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036ADD" w:rsidRPr="00CD32DC" w:rsidRDefault="00036ADD" w:rsidP="00CD32DC">
                          <w:pPr>
                            <w:pStyle w:val="Heading1"/>
                            <w:jc w:val="center"/>
                            <w:rPr>
                              <w:rFonts w:asciiTheme="majorHAnsi" w:hAnsiTheme="majorHAnsi"/>
                              <w:b/>
                              <w:color w:val="000000" w:themeColor="text1"/>
                              <w:sz w:val="72"/>
                              <w:szCs w:val="72"/>
                            </w:rPr>
                          </w:pPr>
                        </w:p>
                        <w:p w:rsidR="00036ADD" w:rsidRPr="00CD32DC" w:rsidRDefault="00036ADD"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2A29E3"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15</w:t>
          </w:r>
          <w:r w:rsidR="00A3413C">
            <w:rPr>
              <w:rFonts w:asciiTheme="majorHAnsi" w:hAnsiTheme="majorHAnsi"/>
              <w:b/>
              <w:noProof/>
              <w:color w:val="000000" w:themeColor="text1"/>
              <w:sz w:val="36"/>
              <w:szCs w:val="36"/>
            </w:rPr>
            <w:t>.</w:t>
          </w:r>
          <w:r w:rsidR="005E3B6B">
            <w:rPr>
              <w:rFonts w:asciiTheme="majorHAnsi" w:hAnsiTheme="majorHAnsi"/>
              <w:b/>
              <w:noProof/>
              <w:color w:val="000000" w:themeColor="text1"/>
              <w:sz w:val="36"/>
              <w:szCs w:val="36"/>
            </w:rPr>
            <w:t>DECEMBER</w:t>
          </w:r>
          <w:r w:rsidR="00697D03" w:rsidRPr="00697D03">
            <w:rPr>
              <w:rFonts w:asciiTheme="majorHAnsi" w:hAnsiTheme="majorHAnsi"/>
              <w:b/>
              <w:noProof/>
              <w:color w:val="000000" w:themeColor="text1"/>
              <w:sz w:val="36"/>
              <w:szCs w:val="36"/>
            </w:rPr>
            <w:t>.</w:t>
          </w:r>
          <w:r w:rsidR="00697D03">
            <w:rPr>
              <w:rFonts w:asciiTheme="majorHAnsi" w:hAnsiTheme="majorHAnsi"/>
              <w:b/>
              <w:noProof/>
              <w:color w:val="000000" w:themeColor="text1"/>
              <w:sz w:val="36"/>
              <w:szCs w:val="36"/>
            </w:rPr>
            <w:t>2017</w:t>
          </w:r>
        </w:p>
        <w:p w:rsidR="008310D0" w:rsidRPr="00774558" w:rsidRDefault="000B31B2"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81164C">
            <w:rPr>
              <w:rFonts w:ascii="Calibri" w:hAnsi="Calibri" w:cs="Calibri"/>
              <w:color w:val="40739B" w:themeColor="background2" w:themeShade="80"/>
              <w:sz w:val="22"/>
              <w:szCs w:val="22"/>
            </w:rPr>
            <w:t>-matching</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Antemortem</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Humerus</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Os</w:t>
          </w:r>
          <w:proofErr w:type="spellEnd"/>
          <w:r w:rsidRPr="009678D8">
            <w:rPr>
              <w:rFonts w:ascii="Calibri" w:hAnsi="Calibri" w:cs="Calibri"/>
              <w:color w:val="40739B" w:themeColor="background2" w:themeShade="80"/>
              <w:sz w:val="22"/>
              <w:szCs w:val="22"/>
            </w:rPr>
            <w:t xml:space="preserve">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r w:rsidR="0081164C">
        <w:rPr>
          <w:rFonts w:cstheme="majorHAnsi"/>
          <w:b/>
        </w:rPr>
        <w:t>-matching</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w:t>
      </w:r>
      <w:r w:rsidR="00066D8C" w:rsidRPr="009678D8">
        <w:rPr>
          <w:rFonts w:asciiTheme="majorHAnsi" w:hAnsiTheme="majorHAnsi" w:cstheme="majorHAnsi"/>
          <w:b/>
          <w:color w:val="000000" w:themeColor="text1"/>
          <w:sz w:val="22"/>
          <w:szCs w:val="22"/>
        </w:rPr>
        <w:t>Garde</w:t>
      </w:r>
      <w:proofErr w:type="spellEnd"/>
      <w:r w:rsidR="00066D8C"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half-normal 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ty m:val="bi"/>
                      </m:rPr>
                      <w:rPr>
                        <w:rFonts w:ascii="Cambria Math" w:hAnsi="Cambria Math"/>
                        <w:color w:val="000000" w:themeColor="text1"/>
                        <w:sz w:val="20"/>
                      </w:rPr>
                      <m:t>0.33</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B31B2"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0B31B2"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0B31B2"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0B31B2"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E05BFC" w:rsidRPr="009678D8">
              <w:rPr>
                <w:rFonts w:ascii="Calibri" w:eastAsia="Cambria" w:hAnsi="Calibri" w:cs="Calibri"/>
                <w:color w:val="000000" w:themeColor="text1"/>
              </w:rPr>
              <w:t xml:space="preserve">half-normal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LeGarde</w:t>
      </w:r>
      <w:proofErr w:type="spellEnd"/>
      <w:r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Given </w:t>
      </w:r>
      <w:r w:rsidR="009202EB">
        <w:rPr>
          <w:rFonts w:asciiTheme="majorHAnsi" w:hAnsiTheme="majorHAnsi" w:cstheme="majorHAnsi"/>
          <w:color w:val="000000" w:themeColor="text1"/>
          <w:sz w:val="22"/>
          <w:szCs w:val="22"/>
        </w:rPr>
        <w:t>the similarity to pair-matching</w:t>
      </w:r>
      <w:r w:rsidRPr="009678D8">
        <w:rPr>
          <w:rFonts w:asciiTheme="majorHAnsi" w:hAnsiTheme="majorHAnsi" w:cstheme="majorHAnsi"/>
          <w:color w:val="000000" w:themeColor="text1"/>
          <w:sz w:val="22"/>
          <w:szCs w:val="22"/>
        </w:rPr>
        <w:t xml:space="preserve">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While it is possible to m</w:t>
      </w:r>
      <w:r w:rsidR="009202EB">
        <w:rPr>
          <w:rFonts w:asciiTheme="majorHAnsi" w:hAnsiTheme="majorHAnsi" w:cstheme="majorHAnsi"/>
          <w:color w:val="000000" w:themeColor="text1"/>
          <w:sz w:val="22"/>
          <w:szCs w:val="22"/>
        </w:rPr>
        <w:t>anipulate the statistical model</w:t>
      </w:r>
      <w:r w:rsidRPr="009678D8">
        <w:rPr>
          <w:rFonts w:asciiTheme="majorHAnsi" w:hAnsiTheme="majorHAnsi" w:cstheme="majorHAnsi"/>
          <w:color w:val="000000" w:themeColor="text1"/>
          <w:sz w:val="22"/>
          <w:szCs w:val="22"/>
        </w:rPr>
        <w:t xml:space="preserve">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009202EB">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that is less than or equal to the alpha level is considered too different in size to have originated from a single individual, and </w:t>
      </w:r>
      <w:r w:rsidR="009202EB">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0B31B2"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 xml:space="preserve">Byrd and </w:t>
      </w:r>
      <w:proofErr w:type="spellStart"/>
      <w:r w:rsidRPr="009678D8">
        <w:rPr>
          <w:rFonts w:ascii="Calibri" w:hAnsi="Calibri" w:cs="Calibri"/>
          <w:b/>
          <w:color w:val="000000" w:themeColor="text1"/>
          <w:sz w:val="22"/>
          <w:szCs w:val="22"/>
        </w:rPr>
        <w:t>LeGarde</w:t>
      </w:r>
      <w:proofErr w:type="spellEnd"/>
      <w:r w:rsidRPr="009678D8">
        <w:rPr>
          <w:rFonts w:ascii="Calibri" w:hAnsi="Calibri" w:cs="Calibri"/>
          <w:b/>
          <w:color w:val="000000" w:themeColor="text1"/>
          <w:sz w:val="22"/>
          <w:szCs w:val="22"/>
        </w:rPr>
        <w:t xml:space="preserv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latest way to test the hypothesis is to calculate a t-statistic from the case comparison where y^ is the predicted value from the regression, </w:t>
      </w:r>
      <w:proofErr w:type="spellStart"/>
      <w:r w:rsidRPr="009678D8">
        <w:rPr>
          <w:rFonts w:ascii="Calibri" w:hAnsi="Calibri" w:cs="Calibri"/>
          <w:color w:val="000000" w:themeColor="text1"/>
          <w:sz w:val="22"/>
          <w:szCs w:val="22"/>
        </w:rPr>
        <w:t>y</w:t>
      </w:r>
      <w:r w:rsidRPr="009678D8">
        <w:rPr>
          <w:rFonts w:ascii="Calibri" w:hAnsi="Calibri" w:cs="Calibri"/>
          <w:color w:val="000000" w:themeColor="text1"/>
          <w:sz w:val="22"/>
          <w:szCs w:val="22"/>
          <w:vertAlign w:val="subscript"/>
        </w:rPr>
        <w:t>i</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 xml:space="preserve">independent natural log of summed measurements of the reference data, and </w:t>
      </w:r>
      <w:proofErr w:type="spellStart"/>
      <w:r w:rsidRPr="009678D8">
        <w:rPr>
          <w:rFonts w:ascii="Calibri" w:hAnsi="Calibri" w:cs="Calibri"/>
          <w:color w:val="000000" w:themeColor="text1"/>
          <w:sz w:val="22"/>
          <w:szCs w:val="22"/>
        </w:rPr>
        <w:t>s</w:t>
      </w:r>
      <w:r w:rsidRPr="009678D8">
        <w:rPr>
          <w:rFonts w:ascii="Calibri" w:hAnsi="Calibri" w:cs="Calibri"/>
          <w:color w:val="000000" w:themeColor="text1"/>
          <w:sz w:val="22"/>
          <w:szCs w:val="22"/>
          <w:vertAlign w:val="subscript"/>
        </w:rPr>
        <w:t>x</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w:t>
      </w:r>
      <w:r w:rsidR="007E25C2">
        <w:rPr>
          <w:rFonts w:ascii="Calibri" w:hAnsi="Calibri" w:cs="Calibri"/>
          <w:color w:val="000000" w:themeColor="text1"/>
          <w:sz w:val="22"/>
          <w:szCs w:val="22"/>
        </w:rPr>
        <w:t>resulting t-statistic</w:t>
      </w:r>
      <w:r w:rsidRPr="009678D8">
        <w:rPr>
          <w:rFonts w:ascii="Calibri" w:hAnsi="Calibri" w:cs="Calibri"/>
          <w:color w:val="000000" w:themeColor="text1"/>
          <w:sz w:val="22"/>
          <w:szCs w:val="22"/>
        </w:rPr>
        <w:t xml:space="preserve">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less t</w:t>
      </w:r>
      <w:r w:rsidR="007E25C2">
        <w:rPr>
          <w:rFonts w:ascii="Calibri" w:hAnsi="Calibri" w:cs="Calibri"/>
          <w:color w:val="000000" w:themeColor="text1"/>
          <w:sz w:val="22"/>
          <w:szCs w:val="22"/>
        </w:rPr>
        <w:t>han or equal to the alpha level</w:t>
      </w:r>
      <w:r w:rsidRPr="009678D8">
        <w:rPr>
          <w:rFonts w:ascii="Calibri" w:hAnsi="Calibri" w:cs="Calibri"/>
          <w:color w:val="000000" w:themeColor="text1"/>
          <w:sz w:val="22"/>
          <w:szCs w:val="22"/>
        </w:rPr>
        <w:t xml:space="preserve"> the case comparison is excluded. </w:t>
      </w:r>
      <w:r w:rsidR="00F009C6" w:rsidRPr="009678D8">
        <w:rPr>
          <w:rFonts w:ascii="Calibri" w:hAnsi="Calibri" w:cs="Calibri"/>
          <w:color w:val="000000" w:themeColor="text1"/>
          <w:sz w:val="22"/>
          <w:szCs w:val="22"/>
        </w:rPr>
        <w:t xml:space="preserve"> </w:t>
      </w:r>
      <w:r w:rsidR="007E25C2">
        <w:rPr>
          <w:rFonts w:ascii="Calibri" w:hAnsi="Calibri" w:cs="Calibri"/>
          <w:color w:val="000000" w:themeColor="text1"/>
          <w:sz w:val="22"/>
          <w:szCs w:val="22"/>
        </w:rPr>
        <w:t>If the p-</w:t>
      </w:r>
      <w:r w:rsidRPr="009678D8">
        <w:rPr>
          <w:rFonts w:ascii="Calibri" w:hAnsi="Calibri" w:cs="Calibri"/>
          <w:color w:val="000000" w:themeColor="text1"/>
          <w:sz w:val="22"/>
          <w:szCs w:val="22"/>
        </w:rPr>
        <w:t xml:space="preserve">value </w:t>
      </w:r>
      <w:r w:rsidR="007E25C2">
        <w:rPr>
          <w:rFonts w:ascii="Calibri" w:hAnsi="Calibri" w:cs="Calibri"/>
          <w:color w:val="000000" w:themeColor="text1"/>
          <w:sz w:val="22"/>
          <w:szCs w:val="22"/>
        </w:rPr>
        <w:t>is greater than the alpha level</w:t>
      </w:r>
      <w:r w:rsidRPr="009678D8">
        <w:rPr>
          <w:rFonts w:ascii="Calibri" w:hAnsi="Calibri" w:cs="Calibri"/>
          <w:color w:val="000000" w:themeColor="text1"/>
          <w:sz w:val="22"/>
          <w:szCs w:val="22"/>
        </w:rPr>
        <w:t xml:space="preserve">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007E25C2">
        <w:rPr>
          <w:rFonts w:ascii="Calibri" w:hAnsi="Calibri" w:cs="Calibri"/>
          <w:color w:val="000000" w:themeColor="text1"/>
          <w:sz w:val="22"/>
          <w:szCs w:val="22"/>
        </w:rPr>
        <w:t>ordination</w:t>
      </w:r>
      <w:r w:rsidRPr="009678D8">
        <w:rPr>
          <w:rFonts w:ascii="Calibri" w:hAnsi="Calibri" w:cs="Calibri"/>
          <w:color w:val="000000" w:themeColor="text1"/>
          <w:sz w:val="22"/>
          <w:szCs w:val="22"/>
        </w:rPr>
        <w:t xml:space="preserve">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r w:rsidR="00C94465"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t>
      </w:r>
      <w:r w:rsidR="008B509E">
        <w:rPr>
          <w:rFonts w:ascii="Calibri" w:hAnsi="Calibri" w:cs="Calibri"/>
          <w:color w:val="000000" w:themeColor="text1"/>
          <w:sz w:val="22"/>
          <w:szCs w:val="22"/>
        </w:rPr>
        <w:t>that</w:t>
      </w:r>
      <w:r w:rsidRPr="009678D8">
        <w:rPr>
          <w:rFonts w:ascii="Calibri" w:hAnsi="Calibri" w:cs="Calibri"/>
          <w:color w:val="000000" w:themeColor="text1"/>
          <w:sz w:val="22"/>
          <w:szCs w:val="22"/>
        </w:rPr>
        <w:t xml:space="preserve"> are then multiplied by the respective coefficients from the canonical correlation analysis.  The independent canonical variate is then used in the algebraic equation to predict what the dependent canonical </w:t>
      </w:r>
      <w:r w:rsidR="008B509E">
        <w:rPr>
          <w:rFonts w:ascii="Calibri" w:hAnsi="Calibri" w:cs="Calibri"/>
          <w:color w:val="000000" w:themeColor="text1"/>
          <w:sz w:val="22"/>
          <w:szCs w:val="22"/>
        </w:rPr>
        <w:t xml:space="preserve">variate score would be.  If the </w:t>
      </w:r>
      <w:r w:rsidRPr="009678D8">
        <w:rPr>
          <w:rFonts w:ascii="Calibri" w:hAnsi="Calibri" w:cs="Calibri"/>
          <w:color w:val="000000" w:themeColor="text1"/>
          <w:sz w:val="22"/>
          <w:szCs w:val="22"/>
        </w:rPr>
        <w:t>case comparison dependent canonical variate score falls</w:t>
      </w:r>
      <w:r w:rsidR="008B509E">
        <w:rPr>
          <w:rFonts w:ascii="Calibri" w:hAnsi="Calibri" w:cs="Calibri"/>
          <w:color w:val="000000" w:themeColor="text1"/>
          <w:sz w:val="22"/>
          <w:szCs w:val="22"/>
        </w:rPr>
        <w:t xml:space="preserve"> within the prediction interval</w:t>
      </w:r>
      <w:r w:rsidRPr="009678D8">
        <w:rPr>
          <w:rFonts w:ascii="Calibri" w:hAnsi="Calibri" w:cs="Calibri"/>
          <w:color w:val="000000" w:themeColor="text1"/>
          <w:sz w:val="22"/>
          <w:szCs w:val="22"/>
        </w:rPr>
        <w:t xml:space="preserve"> it is consid</w:t>
      </w:r>
      <w:r w:rsidR="008B509E">
        <w:rPr>
          <w:rFonts w:ascii="Calibri" w:hAnsi="Calibri" w:cs="Calibri"/>
          <w:color w:val="000000" w:themeColor="text1"/>
          <w:sz w:val="22"/>
          <w:szCs w:val="22"/>
        </w:rPr>
        <w:t>ered too similar to be excluded</w:t>
      </w:r>
      <w:r w:rsidRPr="009678D8">
        <w:rPr>
          <w:rFonts w:ascii="Calibri" w:hAnsi="Calibri" w:cs="Calibri"/>
          <w:color w:val="000000" w:themeColor="text1"/>
          <w:sz w:val="22"/>
          <w:szCs w:val="22"/>
        </w:rPr>
        <w:t xml:space="preserve"> and if the dependent value falls out</w:t>
      </w:r>
      <w:r w:rsidR="008B509E">
        <w:rPr>
          <w:rFonts w:ascii="Calibri" w:hAnsi="Calibri" w:cs="Calibri"/>
          <w:color w:val="000000" w:themeColor="text1"/>
          <w:sz w:val="22"/>
          <w:szCs w:val="22"/>
        </w:rPr>
        <w:t>side of the prediction interval</w:t>
      </w:r>
      <w:r w:rsidRPr="009678D8">
        <w:rPr>
          <w:rFonts w:ascii="Calibri" w:hAnsi="Calibri" w:cs="Calibri"/>
          <w:color w:val="000000" w:themeColor="text1"/>
          <w:sz w:val="22"/>
          <w:szCs w:val="22"/>
        </w:rPr>
        <w:t xml:space="preserve">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w:t>
      </w:r>
      <w:proofErr w:type="spellStart"/>
      <w:r w:rsidRPr="009678D8">
        <w:rPr>
          <w:rFonts w:ascii="Calibri" w:hAnsi="Calibri" w:cs="Calibri"/>
          <w:color w:val="000000" w:themeColor="text1"/>
          <w:sz w:val="22"/>
          <w:szCs w:val="22"/>
        </w:rPr>
        <w:t>antemortem</w:t>
      </w:r>
      <w:proofErr w:type="spellEnd"/>
      <w:r w:rsidRPr="009678D8">
        <w:rPr>
          <w:rFonts w:ascii="Calibri" w:hAnsi="Calibri" w:cs="Calibri"/>
          <w:color w:val="000000" w:themeColor="text1"/>
          <w:sz w:val="22"/>
          <w:szCs w:val="22"/>
        </w:rPr>
        <w:t xml:space="preserve">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Currently </w:t>
      </w:r>
      <w:r w:rsidR="00D842A6">
        <w:rPr>
          <w:rFonts w:ascii="Calibri" w:hAnsi="Calibri" w:cs="Calibri"/>
          <w:color w:val="000000" w:themeColor="text1"/>
          <w:sz w:val="22"/>
          <w:szCs w:val="22"/>
        </w:rPr>
        <w:t>two</w:t>
      </w:r>
      <w:r w:rsidRPr="009678D8">
        <w:rPr>
          <w:rFonts w:ascii="Calibri" w:hAnsi="Calibri" w:cs="Calibri"/>
          <w:color w:val="000000" w:themeColor="text1"/>
          <w:sz w:val="22"/>
          <w:szCs w:val="22"/>
        </w:rPr>
        <w:t xml:space="preserve"> method</w:t>
      </w:r>
      <w:r w:rsidR="00D842A6">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for pair-matching with shape analysis </w:t>
      </w:r>
      <w:r w:rsidR="00D842A6">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00D842A6">
        <w:rPr>
          <w:rFonts w:ascii="Calibri" w:hAnsi="Calibri" w:cs="Calibri"/>
          <w:color w:val="000000" w:themeColor="text1"/>
          <w:sz w:val="22"/>
          <w:szCs w:val="22"/>
        </w:rPr>
        <w:t>.  The complete (non-fragmentary)</w:t>
      </w:r>
      <w:r w:rsidRPr="009678D8">
        <w:rPr>
          <w:rFonts w:ascii="Calibri" w:hAnsi="Calibri" w:cs="Calibri"/>
          <w:color w:val="000000" w:themeColor="text1"/>
          <w:sz w:val="22"/>
          <w:szCs w:val="22"/>
        </w:rPr>
        <w:t xml:space="preserve"> method relies on using photographs of specimens taken on a light box at a 90-degree angle from a copy stand.  No particular height is required, but the height for each specimen must be the same.  This allows the capture of size information in addition to shape.  The light box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and 1 smoothing iteration. The coefficients are then used in inverse elliptical Fourier transformation to produce new coordinates with a specified number of landmarks per outline.  These outlines </w:t>
      </w:r>
      <w:r w:rsidR="00637227"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scaled to the centroid size that was captured prior to running elliptical Fourier analysis.</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Distances betwee</w:t>
      </w:r>
      <w:r w:rsidR="00036ADD">
        <w:rPr>
          <w:rFonts w:ascii="Calibri" w:hAnsi="Calibri" w:cs="Calibri"/>
          <w:color w:val="000000" w:themeColor="text1"/>
          <w:sz w:val="22"/>
          <w:szCs w:val="22"/>
        </w:rPr>
        <w:t>n each left to right specimen are</w:t>
      </w:r>
      <w:r w:rsidRPr="009678D8">
        <w:rPr>
          <w:rFonts w:ascii="Calibri" w:hAnsi="Calibri" w:cs="Calibri"/>
          <w:color w:val="000000" w:themeColor="text1"/>
          <w:sz w:val="22"/>
          <w:szCs w:val="22"/>
        </w:rPr>
        <w:t xml:space="preserve"> calculated using either </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or Procrustes calculations.  The default for this program is the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xml:space="preserve">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proofErr w:type="gramStart"/>
      <w:r w:rsidRPr="009678D8">
        <w:rPr>
          <w:rFonts w:ascii="Calibri" w:hAnsi="Calibri" w:cs="Calibri"/>
          <w:b/>
          <w:i/>
          <w:color w:val="000000" w:themeColor="text1"/>
          <w:sz w:val="22"/>
          <w:szCs w:val="22"/>
        </w:rPr>
        <w:t>An</w:t>
      </w:r>
      <w:proofErr w:type="gramEnd"/>
      <w:r w:rsidRPr="009678D8">
        <w:rPr>
          <w:rFonts w:ascii="Calibri" w:hAnsi="Calibri" w:cs="Calibri"/>
          <w:b/>
          <w:i/>
          <w:color w:val="000000" w:themeColor="text1"/>
          <w:sz w:val="22"/>
          <w:szCs w:val="22"/>
        </w:rPr>
        <w:t xml:space="preserve">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Pr="00036ADD" w:rsidRDefault="00D842A6"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The fragmentary method</w:t>
      </w:r>
      <w:r w:rsidR="00036ADD" w:rsidRPr="00036ADD">
        <w:rPr>
          <w:rFonts w:asciiTheme="majorHAnsi" w:hAnsiTheme="majorHAnsi" w:cstheme="majorHAnsi"/>
          <w:color w:val="000000" w:themeColor="text1"/>
          <w:sz w:val="22"/>
          <w:szCs w:val="22"/>
        </w:rPr>
        <w:t xml:space="preserve"> uses the same photograph collection procedure described above. However, the procedure differs in that the fragmented portion of a specimen should be placed outside of the photograph frame. Twenty rows and columns with values of 1 are appended to the resulting binary matrices. These rows serve the purpose of producing a linear line for the fragment margin and are subsequently removed after tracing, which produces a fragmented outline. </w:t>
      </w:r>
      <w:r w:rsidR="00036ADD">
        <w:rPr>
          <w:rFonts w:asciiTheme="majorHAnsi" w:hAnsiTheme="majorHAnsi" w:cstheme="majorHAnsi"/>
          <w:color w:val="000000" w:themeColor="text1"/>
          <w:sz w:val="22"/>
          <w:szCs w:val="22"/>
        </w:rPr>
        <w:t xml:space="preserve">Each outline is translated so the centroid is 0. </w:t>
      </w:r>
      <w:r w:rsidR="00036ADD" w:rsidRPr="00036ADD">
        <w:rPr>
          <w:rFonts w:asciiTheme="majorHAnsi" w:hAnsiTheme="majorHAnsi" w:cstheme="majorHAnsi"/>
          <w:color w:val="000000" w:themeColor="text1"/>
          <w:sz w:val="22"/>
          <w:szCs w:val="22"/>
        </w:rPr>
        <w:t xml:space="preserve">The outlines are registered together using iterative closest point in a pairwise manner rather than estimating a mean as described above. </w:t>
      </w:r>
    </w:p>
    <w:p w:rsidR="00036ADD"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 xml:space="preserve">A modification of the average </w:t>
      </w:r>
      <w:proofErr w:type="spellStart"/>
      <w:r w:rsidRPr="00036ADD">
        <w:rPr>
          <w:rFonts w:asciiTheme="majorHAnsi" w:hAnsiTheme="majorHAnsi" w:cstheme="majorHAnsi"/>
          <w:color w:val="000000" w:themeColor="text1"/>
          <w:sz w:val="22"/>
          <w:szCs w:val="22"/>
        </w:rPr>
        <w:t>Hausdorff</w:t>
      </w:r>
      <w:proofErr w:type="spellEnd"/>
      <w:r w:rsidRPr="00036ADD">
        <w:rPr>
          <w:rFonts w:asciiTheme="majorHAnsi" w:hAnsiTheme="majorHAnsi" w:cstheme="majorHAnsi"/>
          <w:color w:val="000000" w:themeColor="text1"/>
          <w:sz w:val="22"/>
          <w:szCs w:val="22"/>
        </w:rPr>
        <w:t xml:space="preserve"> distance is utilized given the fragmented outlines. Each specimens’ matrix has the Euclidean distance between the first and last coordinates and the first and second coordinates. If the first distance is four times greater than the second</w:t>
      </w:r>
      <w:r w:rsidR="004969C9">
        <w:rPr>
          <w:rFonts w:asciiTheme="majorHAnsi" w:hAnsiTheme="majorHAnsi" w:cstheme="majorHAnsi"/>
          <w:color w:val="000000" w:themeColor="text1"/>
          <w:sz w:val="22"/>
          <w:szCs w:val="22"/>
        </w:rPr>
        <w:t xml:space="preserve"> distance</w:t>
      </w:r>
      <w:r w:rsidRPr="00036ADD">
        <w:rPr>
          <w:rFonts w:asciiTheme="majorHAnsi" w:hAnsiTheme="majorHAnsi" w:cstheme="majorHAnsi"/>
          <w:color w:val="000000" w:themeColor="text1"/>
          <w:sz w:val="22"/>
          <w:szCs w:val="22"/>
        </w:rPr>
        <w:t xml:space="preserve"> the matrix is shifted so the last coordinate takes the position of the first. Every two coordinates overlapping have their distance calculated and compared to one another. Any index that is greater than four times the previous is saved as the fracture margins.</w:t>
      </w:r>
    </w:p>
    <w:p w:rsidR="007A11C4" w:rsidRPr="00036ADD" w:rsidRDefault="00036ADD" w:rsidP="00637227">
      <w:pPr>
        <w:spacing w:line="360" w:lineRule="auto"/>
        <w:jc w:val="both"/>
        <w:rPr>
          <w:rFonts w:asciiTheme="majorHAnsi" w:hAnsiTheme="majorHAnsi" w:cstheme="majorHAnsi"/>
          <w:color w:val="000000" w:themeColor="text1"/>
          <w:sz w:val="22"/>
          <w:szCs w:val="22"/>
        </w:rPr>
      </w:pPr>
      <w:r w:rsidRPr="00036ADD">
        <w:rPr>
          <w:rFonts w:asciiTheme="majorHAnsi" w:hAnsiTheme="majorHAnsi" w:cstheme="majorHAnsi"/>
          <w:color w:val="000000" w:themeColor="text1"/>
          <w:sz w:val="22"/>
          <w:szCs w:val="22"/>
        </w:rPr>
        <w:t xml:space="preserve">The average </w:t>
      </w:r>
      <w:proofErr w:type="spellStart"/>
      <w:r w:rsidRPr="00036ADD">
        <w:rPr>
          <w:rFonts w:asciiTheme="majorHAnsi" w:hAnsiTheme="majorHAnsi" w:cstheme="majorHAnsi"/>
          <w:color w:val="000000" w:themeColor="text1"/>
          <w:sz w:val="22"/>
          <w:szCs w:val="22"/>
        </w:rPr>
        <w:t>Hausdorff</w:t>
      </w:r>
      <w:proofErr w:type="spellEnd"/>
      <w:r w:rsidRPr="00036ADD">
        <w:rPr>
          <w:rFonts w:asciiTheme="majorHAnsi" w:hAnsiTheme="majorHAnsi" w:cstheme="majorHAnsi"/>
          <w:color w:val="000000" w:themeColor="text1"/>
          <w:sz w:val="22"/>
          <w:szCs w:val="22"/>
        </w:rPr>
        <w:t xml:space="preserve"> distance is used where any coordinate correspondence to the fracture margins are ignored, which allows the distance analysis between fragmented outlines where they overlap.</w:t>
      </w:r>
      <w:r w:rsidR="00555ECF">
        <w:rPr>
          <w:rFonts w:asciiTheme="majorHAnsi" w:hAnsiTheme="majorHAnsi" w:cstheme="majorHAnsi"/>
          <w:color w:val="000000" w:themeColor="text1"/>
          <w:sz w:val="22"/>
          <w:szCs w:val="22"/>
        </w:rPr>
        <w:t xml:space="preserve"> </w:t>
      </w:r>
      <w:r w:rsidRPr="00036ADD">
        <w:rPr>
          <w:rFonts w:asciiTheme="majorHAnsi" w:hAnsiTheme="majorHAnsi" w:cstheme="majorHAnsi"/>
          <w:color w:val="000000" w:themeColor="text1"/>
          <w:sz w:val="22"/>
          <w:szCs w:val="22"/>
        </w:rPr>
        <w:t xml:space="preserve"> </w:t>
      </w:r>
      <w:r w:rsidR="00CB6ECC">
        <w:rPr>
          <w:rFonts w:asciiTheme="majorHAnsi" w:hAnsiTheme="majorHAnsi" w:cstheme="majorHAnsi"/>
          <w:color w:val="000000" w:themeColor="text1"/>
          <w:sz w:val="22"/>
          <w:szCs w:val="22"/>
        </w:rPr>
        <w:t xml:space="preserve">A dilated distance can be calculated where the average is multiplied by the standard deviation, which further separates true- and false-pairs for larger commingled assemblages.  </w:t>
      </w:r>
      <w:r w:rsidR="00555ECF">
        <w:rPr>
          <w:rFonts w:asciiTheme="majorHAnsi" w:hAnsiTheme="majorHAnsi" w:cstheme="majorHAnsi"/>
          <w:color w:val="000000" w:themeColor="text1"/>
          <w:sz w:val="22"/>
          <w:szCs w:val="22"/>
        </w:rPr>
        <w:t>T</w:t>
      </w:r>
      <w:r w:rsidRPr="00036ADD">
        <w:rPr>
          <w:rFonts w:asciiTheme="majorHAnsi" w:hAnsiTheme="majorHAnsi" w:cstheme="majorHAnsi"/>
          <w:color w:val="000000" w:themeColor="text1"/>
          <w:sz w:val="22"/>
          <w:szCs w:val="22"/>
        </w:rPr>
        <w:t>he lowest distance is accepted as the most probable match.</w:t>
      </w: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555ECF" w:rsidRDefault="00555ECF"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 xml:space="preserve">This method allows the association of postmortem stature point estimates to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0F1C98">
        <w:rPr>
          <w:rFonts w:asciiTheme="majorHAnsi" w:hAnsiTheme="majorHAnsi" w:cstheme="majorHAnsi"/>
          <w:color w:val="000000" w:themeColor="text1"/>
          <w:sz w:val="22"/>
          <w:szCs w:val="22"/>
        </w:rPr>
        <w:t>t</w:t>
      </w:r>
      <w:r w:rsidRPr="000F1C98">
        <w:rPr>
          <w:rFonts w:asciiTheme="majorHAnsi" w:hAnsiTheme="majorHAnsi" w:cstheme="majorHAnsi"/>
          <w:color w:val="000000" w:themeColor="text1"/>
          <w:sz w:val="22"/>
          <w:szCs w:val="22"/>
        </w:rPr>
        <w:softHyphen/>
        <w:t>-</w:t>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w:t>
      </w:r>
      <w:r w:rsidRPr="00614709">
        <w:rPr>
          <w:rFonts w:asciiTheme="majorHAnsi" w:hAnsiTheme="majorHAnsi" w:cstheme="majorHAnsi"/>
          <w:color w:val="000000" w:themeColor="text1"/>
          <w:sz w:val="22"/>
          <w:szCs w:val="22"/>
        </w:rPr>
        <w:t>the t-distrib</w:t>
      </w:r>
      <w:r w:rsidRPr="007B292B">
        <w:rPr>
          <w:rFonts w:asciiTheme="majorHAnsi" w:hAnsiTheme="majorHAnsi" w:cstheme="majorHAnsi"/>
          <w:color w:val="000000" w:themeColor="text1"/>
          <w:sz w:val="22"/>
          <w:szCs w:val="22"/>
        </w:rPr>
        <w:t>ution</w:t>
      </w:r>
      <w:r w:rsidR="00614709">
        <w:rPr>
          <w:rFonts w:asciiTheme="majorHAnsi" w:hAnsiTheme="majorHAnsi" w:cstheme="majorHAnsi"/>
          <w:color w:val="000000" w:themeColor="text1"/>
          <w:sz w:val="22"/>
          <w:szCs w:val="22"/>
        </w:rPr>
        <w:t>,</w:t>
      </w:r>
      <w:r w:rsidRPr="007B292B">
        <w:rPr>
          <w:rFonts w:asciiTheme="majorHAnsi" w:hAnsiTheme="majorHAnsi" w:cstheme="majorHAnsi"/>
          <w:color w:val="000000" w:themeColor="text1"/>
          <w:sz w:val="22"/>
          <w:szCs w:val="22"/>
        </w:rPr>
        <w:t xml:space="preserve"> which is used to test </w:t>
      </w:r>
      <w:r w:rsidR="007B292B" w:rsidRPr="007B292B">
        <w:rPr>
          <w:rFonts w:asciiTheme="majorHAnsi" w:hAnsiTheme="majorHAnsi" w:cstheme="majorHAnsi"/>
          <w:color w:val="000000" w:themeColor="text1"/>
          <w:sz w:val="22"/>
          <w:szCs w:val="22"/>
        </w:rPr>
        <w:t xml:space="preserve">the strength of evidence associating the </w:t>
      </w:r>
      <w:proofErr w:type="spellStart"/>
      <w:r w:rsidR="007B292B" w:rsidRPr="007B292B">
        <w:rPr>
          <w:rFonts w:asciiTheme="majorHAnsi" w:hAnsiTheme="majorHAnsi" w:cstheme="majorHAnsi"/>
          <w:color w:val="000000" w:themeColor="text1"/>
          <w:sz w:val="22"/>
          <w:szCs w:val="22"/>
        </w:rPr>
        <w:t>antemortem</w:t>
      </w:r>
      <w:proofErr w:type="spellEnd"/>
      <w:r w:rsidR="007B292B" w:rsidRPr="007B292B">
        <w:rPr>
          <w:rFonts w:asciiTheme="majorHAnsi" w:hAnsiTheme="majorHAnsi" w:cstheme="majorHAnsi"/>
          <w:color w:val="000000" w:themeColor="text1"/>
          <w:sz w:val="22"/>
          <w:szCs w:val="22"/>
        </w:rPr>
        <w:t xml:space="preserve">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w:t>
      </w:r>
      <w:r w:rsidR="00C55609">
        <w:rPr>
          <w:rFonts w:asciiTheme="majorHAnsi" w:hAnsiTheme="majorHAnsi" w:cstheme="majorHAnsi"/>
          <w:color w:val="000000" w:themeColor="text1"/>
          <w:sz w:val="22"/>
          <w:szCs w:val="22"/>
        </w:rPr>
        <w:t>bone length</w:t>
      </w:r>
      <w:r w:rsidRPr="007B292B">
        <w:rPr>
          <w:rFonts w:asciiTheme="majorHAnsi" w:hAnsiTheme="majorHAnsi" w:cstheme="majorHAnsi"/>
          <w:color w:val="000000" w:themeColor="text1"/>
          <w:sz w:val="22"/>
          <w:szCs w:val="22"/>
        </w:rPr>
        <w:t xml:space="preserve"> point estimate from the regression model, </w:t>
      </w:r>
      <w:proofErr w:type="spellStart"/>
      <w:r w:rsidRPr="007B292B">
        <w:rPr>
          <w:rFonts w:asciiTheme="majorHAnsi" w:hAnsiTheme="majorHAnsi" w:cstheme="majorHAnsi"/>
          <w:color w:val="000000" w:themeColor="text1"/>
          <w:sz w:val="22"/>
          <w:szCs w:val="22"/>
        </w:rPr>
        <w:t>y</w:t>
      </w:r>
      <w:r w:rsidRPr="007B292B">
        <w:rPr>
          <w:rFonts w:asciiTheme="majorHAnsi" w:hAnsiTheme="majorHAnsi" w:cstheme="majorHAnsi"/>
          <w:color w:val="000000" w:themeColor="text1"/>
          <w:sz w:val="22"/>
          <w:szCs w:val="22"/>
          <w:vertAlign w:val="subscript"/>
        </w:rPr>
        <w:t>i</w:t>
      </w:r>
      <w:proofErr w:type="spellEnd"/>
      <w:r w:rsidR="00C55609">
        <w:rPr>
          <w:rFonts w:asciiTheme="majorHAnsi" w:hAnsiTheme="majorHAnsi" w:cstheme="majorHAnsi"/>
          <w:color w:val="000000" w:themeColor="text1"/>
          <w:sz w:val="22"/>
          <w:szCs w:val="22"/>
        </w:rPr>
        <w:t xml:space="preserve"> is the bone length from the</w:t>
      </w:r>
      <w:r w:rsidRPr="007B292B">
        <w:rPr>
          <w:rFonts w:asciiTheme="majorHAnsi" w:hAnsiTheme="majorHAnsi" w:cstheme="majorHAnsi"/>
          <w:color w:val="000000" w:themeColor="text1"/>
          <w:sz w:val="22"/>
          <w:szCs w:val="22"/>
        </w:rPr>
        <w:t xml:space="preserv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w:t>
      </w:r>
      <w:r w:rsidR="00C55609">
        <w:rPr>
          <w:rFonts w:asciiTheme="majorHAnsi" w:hAnsiTheme="majorHAnsi" w:cstheme="majorHAnsi"/>
          <w:color w:val="000000" w:themeColor="text1"/>
          <w:sz w:val="22"/>
          <w:szCs w:val="22"/>
        </w:rPr>
        <w:t xml:space="preserve">known </w:t>
      </w:r>
      <w:proofErr w:type="spellStart"/>
      <w:r w:rsidR="00C55609">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w:t>
      </w:r>
      <w:r w:rsidR="00C55609">
        <w:rPr>
          <w:rFonts w:asciiTheme="majorHAnsi" w:hAnsiTheme="majorHAnsi" w:cstheme="majorHAnsi"/>
          <w:color w:val="000000" w:themeColor="text1"/>
          <w:sz w:val="22"/>
          <w:szCs w:val="22"/>
        </w:rPr>
        <w:t>stature</w:t>
      </w:r>
      <w:r w:rsidRPr="007B292B">
        <w:rPr>
          <w:rFonts w:asciiTheme="majorHAnsi" w:hAnsiTheme="majorHAnsi" w:cstheme="majorHAnsi"/>
          <w:color w:val="000000" w:themeColor="text1"/>
          <w:sz w:val="22"/>
          <w:szCs w:val="22"/>
        </w:rPr>
        <w:t xml:space="preserve"> from the case comparison, x is the mean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from reference data, </w:t>
      </w:r>
      <w:proofErr w:type="spellStart"/>
      <w:r w:rsidRPr="007B292B">
        <w:rPr>
          <w:rFonts w:asciiTheme="majorHAnsi" w:hAnsiTheme="majorHAnsi" w:cstheme="majorHAnsi"/>
          <w:color w:val="000000" w:themeColor="text1"/>
          <w:sz w:val="22"/>
          <w:szCs w:val="22"/>
        </w:rPr>
        <w:t>s</w:t>
      </w:r>
      <w:r w:rsidRPr="007B292B">
        <w:rPr>
          <w:rFonts w:asciiTheme="majorHAnsi" w:hAnsiTheme="majorHAnsi" w:cstheme="majorHAnsi"/>
          <w:color w:val="000000" w:themeColor="text1"/>
          <w:sz w:val="22"/>
          <w:szCs w:val="22"/>
          <w:vertAlign w:val="subscript"/>
        </w:rPr>
        <w:t>x</w:t>
      </w:r>
      <w:proofErr w:type="spellEnd"/>
      <w:r w:rsidRPr="007B292B">
        <w:rPr>
          <w:rFonts w:asciiTheme="majorHAnsi" w:hAnsiTheme="majorHAnsi" w:cstheme="majorHAnsi"/>
          <w:color w:val="000000" w:themeColor="text1"/>
          <w:sz w:val="22"/>
          <w:szCs w:val="22"/>
        </w:rPr>
        <w:t xml:space="preserve"> is the standard deviation of the postmortem </w:t>
      </w:r>
      <w:r w:rsidR="00C55609">
        <w:rPr>
          <w:rFonts w:asciiTheme="majorHAnsi" w:hAnsiTheme="majorHAnsi" w:cstheme="majorHAnsi"/>
          <w:color w:val="000000" w:themeColor="text1"/>
          <w:sz w:val="22"/>
          <w:szCs w:val="22"/>
        </w:rPr>
        <w:t>statures</w:t>
      </w:r>
      <w:r w:rsidRPr="007B292B">
        <w:rPr>
          <w:rFonts w:asciiTheme="majorHAnsi" w:hAnsiTheme="majorHAnsi" w:cstheme="majorHAnsi"/>
          <w:color w:val="000000" w:themeColor="text1"/>
          <w:sz w:val="22"/>
          <w:szCs w:val="22"/>
        </w:rPr>
        <w:t xml:space="preserve">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w:t>
      </w:r>
      <w:proofErr w:type="spellStart"/>
      <w:r w:rsidRPr="009678D8">
        <w:rPr>
          <w:rFonts w:asciiTheme="majorHAnsi" w:hAnsiTheme="majorHAnsi" w:cstheme="majorHAnsi"/>
          <w:color w:val="000000" w:themeColor="text1"/>
          <w:sz w:val="22"/>
          <w:szCs w:val="22"/>
        </w:rPr>
        <w:t>humerus</w:t>
      </w:r>
      <w:proofErr w:type="spellEnd"/>
      <w:r w:rsidRPr="009678D8">
        <w:rPr>
          <w:rFonts w:asciiTheme="majorHAnsi" w:hAnsiTheme="majorHAnsi" w:cstheme="majorHAnsi"/>
          <w:color w:val="000000" w:themeColor="text1"/>
          <w:sz w:val="22"/>
          <w:szCs w:val="22"/>
        </w:rPr>
        <w:t xml:space="preserve">, ulna, radius, </w:t>
      </w:r>
      <w:proofErr w:type="spellStart"/>
      <w:r w:rsidR="00427A95" w:rsidRPr="009678D8">
        <w:rPr>
          <w:rFonts w:asciiTheme="majorHAnsi" w:hAnsiTheme="majorHAnsi" w:cstheme="majorHAnsi"/>
          <w:color w:val="000000" w:themeColor="text1"/>
          <w:sz w:val="22"/>
          <w:szCs w:val="22"/>
        </w:rPr>
        <w:t>os</w:t>
      </w:r>
      <w:proofErr w:type="spellEnd"/>
      <w:r w:rsidR="00427A95" w:rsidRPr="009678D8">
        <w:rPr>
          <w:rFonts w:asciiTheme="majorHAnsi" w:hAnsiTheme="majorHAnsi" w:cstheme="majorHAnsi"/>
          <w:color w:val="000000" w:themeColor="text1"/>
          <w:sz w:val="22"/>
          <w:szCs w:val="22"/>
        </w:rPr>
        <w:t xml:space="preserve">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w:t>
      </w:r>
      <w:proofErr w:type="spellStart"/>
      <w:r w:rsidRPr="009678D8">
        <w:rPr>
          <w:rFonts w:asciiTheme="majorHAnsi" w:hAnsiTheme="majorHAnsi" w:cstheme="majorHAnsi"/>
          <w:color w:val="000000" w:themeColor="text1"/>
          <w:sz w:val="22"/>
          <w:szCs w:val="22"/>
        </w:rPr>
        <w:t>Hamann</w:t>
      </w:r>
      <w:proofErr w:type="spellEnd"/>
      <w:r w:rsidRPr="009678D8">
        <w:rPr>
          <w:rFonts w:asciiTheme="majorHAnsi" w:hAnsiTheme="majorHAnsi" w:cstheme="majorHAnsi"/>
          <w:color w:val="000000" w:themeColor="text1"/>
          <w:sz w:val="22"/>
          <w:szCs w:val="22"/>
        </w:rPr>
        <w:t xml:space="preserve">-Todd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3D1826"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xml:space="preserve">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Pr="009678D8">
        <w:rPr>
          <w:rFonts w:ascii="Calibri" w:hAnsi="Calibri" w:cs="Calibri"/>
          <w:color w:val="000000" w:themeColor="text1"/>
          <w:sz w:val="22"/>
          <w:szCs w:val="22"/>
        </w:rPr>
        <w:t xml:space="preserve">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r w:rsidR="002A3494">
        <w:rPr>
          <w:rFonts w:ascii="Calibri" w:hAnsi="Calibri" w:cs="Calibri"/>
          <w:color w:val="000000" w:themeColor="text1"/>
          <w:sz w:val="22"/>
          <w:szCs w:val="22"/>
        </w:rPr>
        <w:t>dropdown</w:t>
      </w:r>
      <w:r w:rsidR="000F25A3" w:rsidRPr="009678D8">
        <w:rPr>
          <w:rFonts w:ascii="Calibri" w:hAnsi="Calibri" w:cs="Calibri"/>
          <w:color w:val="000000" w:themeColor="text1"/>
          <w:sz w:val="22"/>
          <w:szCs w:val="22"/>
        </w:rPr>
        <w:t xml:space="preserve">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 xml:space="preserve">See the </w:t>
      </w:r>
      <w:proofErr w:type="spellStart"/>
      <w:r w:rsidRPr="009678D8">
        <w:rPr>
          <w:rFonts w:ascii="Calibri" w:hAnsi="Calibri" w:cs="Calibri"/>
          <w:color w:val="000000" w:themeColor="text1"/>
          <w:sz w:val="22"/>
          <w:szCs w:val="22"/>
        </w:rPr>
        <w:t>CoRA</w:t>
      </w:r>
      <w:proofErr w:type="spellEnd"/>
      <w:r w:rsidRPr="009678D8">
        <w:rPr>
          <w:rFonts w:ascii="Calibri" w:hAnsi="Calibri" w:cs="Calibri"/>
          <w:color w:val="000000" w:themeColor="text1"/>
          <w:sz w:val="22"/>
          <w:szCs w:val="22"/>
        </w:rPr>
        <w:t xml:space="preserve">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168318"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68318"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222075"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222075"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116809"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16809"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w:t>
      </w:r>
      <w:r w:rsidR="003D1826">
        <w:rPr>
          <w:rFonts w:asciiTheme="majorHAnsi" w:hAnsiTheme="majorHAnsi"/>
          <w:color w:val="000000" w:themeColor="text1"/>
          <w:sz w:val="22"/>
          <w:szCs w:val="22"/>
        </w:rPr>
        <w:t>efault is 0.05, but commonly 0.10</w:t>
      </w:r>
      <w:r w:rsidRPr="009678D8">
        <w:rPr>
          <w:rFonts w:asciiTheme="majorHAnsi" w:hAnsiTheme="majorHAnsi"/>
          <w:color w:val="000000" w:themeColor="text1"/>
          <w:sz w:val="22"/>
          <w:szCs w:val="22"/>
        </w:rPr>
        <w:t xml:space="preserve"> can be applied.  The alpha level must be evaluated in light of the assemblage bei</w:t>
      </w:r>
      <w:r w:rsidR="003D1826">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08573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085738"/>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sample</w:t>
      </w:r>
      <w:r w:rsidR="009E34C0" w:rsidRPr="009C5CE3">
        <w:rPr>
          <w:rFonts w:asciiTheme="majorHAnsi" w:hAnsiTheme="majorHAnsi"/>
          <w:b/>
          <w:color w:val="000000" w:themeColor="text1"/>
          <w:sz w:val="22"/>
          <w:szCs w:val="22"/>
        </w:rPr>
        <w:t xml:space="preserve"> mean</w:t>
      </w:r>
      <w:r w:rsidR="009E34C0" w:rsidRPr="009678D8">
        <w:rPr>
          <w:rFonts w:asciiTheme="majorHAnsi" w:hAnsiTheme="majorHAnsi"/>
          <w:color w:val="000000" w:themeColor="text1"/>
          <w:sz w:val="22"/>
          <w:szCs w:val="22"/>
        </w:rPr>
        <w:t xml:space="preserve">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lastRenderedPageBreak/>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B227A2">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00ED1695" w:rsidRPr="009678D8">
        <w:rPr>
          <w:rFonts w:ascii="Calibri" w:hAnsi="Calibri" w:cs="Calibri"/>
          <w:color w:val="000000" w:themeColor="text1"/>
          <w:sz w:val="22"/>
          <w:szCs w:val="22"/>
        </w:rPr>
        <w:t xml:space="preserve">.  </w:t>
      </w:r>
      <w:r w:rsidR="0040518B">
        <w:rPr>
          <w:rFonts w:ascii="Calibri" w:hAnsi="Calibri" w:cs="Calibri"/>
          <w:color w:val="000000" w:themeColor="text1"/>
          <w:sz w:val="22"/>
          <w:szCs w:val="22"/>
        </w:rPr>
        <w:t>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graph indicates the distribution of reference data and where your comparison falls within the reference.  For pair-matching and articulation-matching a histogram is produce</w:t>
      </w:r>
      <w:r w:rsidR="0040518B">
        <w:rPr>
          <w:rFonts w:ascii="Calibri" w:hAnsi="Calibri" w:cs="Calibri"/>
          <w:color w:val="000000" w:themeColor="text1"/>
          <w:sz w:val="22"/>
          <w:szCs w:val="22"/>
        </w:rPr>
        <w:t>d</w:t>
      </w:r>
      <w:r w:rsidRPr="009678D8">
        <w:rPr>
          <w:rFonts w:ascii="Calibri" w:hAnsi="Calibri" w:cs="Calibri"/>
          <w:color w:val="000000" w:themeColor="text1"/>
          <w:sz w:val="22"/>
          <w:szCs w:val="22"/>
        </w:rPr>
        <w:t xml:space="preserve"> with a red line indicating your individ</w:t>
      </w:r>
      <w:r w:rsidR="0040518B">
        <w:rPr>
          <w:rFonts w:ascii="Calibri" w:hAnsi="Calibri" w:cs="Calibri"/>
          <w:color w:val="000000" w:themeColor="text1"/>
          <w:sz w:val="22"/>
          <w:szCs w:val="22"/>
        </w:rPr>
        <w:t>ual.  If no red line is visible</w:t>
      </w:r>
      <w:r w:rsidRPr="009678D8">
        <w:rPr>
          <w:rFonts w:ascii="Calibri" w:hAnsi="Calibri" w:cs="Calibri"/>
          <w:color w:val="000000" w:themeColor="text1"/>
          <w:sz w:val="22"/>
          <w:szCs w:val="22"/>
        </w:rPr>
        <w:t xml:space="preserve"> the comparison is completely outside of the reference distribution.  For association a scatterplot is produced with lines indicating the prediction interval, mean, and a blue dot indicating where the comparison falls within the reference data.  Simil</w:t>
      </w:r>
      <w:r w:rsidR="0040518B">
        <w:rPr>
          <w:rFonts w:ascii="Calibri" w:hAnsi="Calibri" w:cs="Calibri"/>
          <w:color w:val="000000" w:themeColor="text1"/>
          <w:sz w:val="22"/>
          <w:szCs w:val="22"/>
        </w:rPr>
        <w:t>arly, if no blue dot is visible</w:t>
      </w:r>
      <w:r w:rsidRPr="009678D8">
        <w:rPr>
          <w:rFonts w:ascii="Calibri" w:hAnsi="Calibri" w:cs="Calibri"/>
          <w:color w:val="000000" w:themeColor="text1"/>
          <w:sz w:val="22"/>
          <w:szCs w:val="22"/>
        </w:rPr>
        <w:t xml:space="preserv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lastRenderedPageBreak/>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p w:rsidR="005E3B6B" w:rsidRDefault="005E3B6B" w:rsidP="00ED1695">
            <w:pPr>
              <w:spacing w:line="360" w:lineRule="auto"/>
              <w:jc w:val="center"/>
              <w:rPr>
                <w:rFonts w:asciiTheme="majorHAnsi" w:hAnsiTheme="majorHAnsi" w:cstheme="majorHAnsi"/>
                <w:noProof/>
                <w:color w:val="000000" w:themeColor="text1"/>
                <w:lang w:eastAsia="en-US"/>
              </w:rPr>
            </w:pP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w:t>
      </w:r>
      <w:r w:rsidR="00887B87">
        <w:rPr>
          <w:rFonts w:asciiTheme="majorHAnsi" w:hAnsiTheme="majorHAnsi"/>
          <w:color w:val="000000" w:themeColor="text1"/>
          <w:sz w:val="22"/>
          <w:szCs w:val="22"/>
        </w:rPr>
        <w:t>clicking</w:t>
      </w:r>
      <w:r w:rsidRPr="009678D8">
        <w:rPr>
          <w:rFonts w:asciiTheme="majorHAnsi" w:hAnsiTheme="majorHAnsi"/>
          <w:color w:val="000000" w:themeColor="text1"/>
          <w:sz w:val="22"/>
          <w:szCs w:val="22"/>
        </w:rPr>
        <w:t xml:space="preserve">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w:t>
      </w:r>
      <w:r w:rsidR="00CC3A5A">
        <w:rPr>
          <w:rFonts w:asciiTheme="majorHAnsi" w:hAnsiTheme="majorHAnsi"/>
          <w:color w:val="000000" w:themeColor="text1"/>
          <w:sz w:val="22"/>
          <w:szCs w:val="22"/>
        </w:rPr>
        <w:t>saving</w:t>
      </w:r>
      <w:r w:rsidRPr="009678D8">
        <w:rPr>
          <w:rFonts w:asciiTheme="majorHAnsi" w:hAnsiTheme="majorHAnsi"/>
          <w:color w:val="000000" w:themeColor="text1"/>
          <w:sz w:val="22"/>
          <w:szCs w:val="22"/>
        </w:rPr>
        <w:t xml:space="preserve">.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005D0A41">
        <w:rPr>
          <w:rFonts w:asciiTheme="majorHAnsi" w:hAnsiTheme="majorHAnsi"/>
          <w:color w:val="000000" w:themeColor="text1"/>
          <w:sz w:val="22"/>
          <w:szCs w:val="22"/>
        </w:rPr>
        <w:t>.  Under pair and association,</w:t>
      </w:r>
      <w:r w:rsidRPr="009678D8">
        <w:rPr>
          <w:rFonts w:asciiTheme="majorHAnsi" w:hAnsiTheme="majorHAnsi"/>
          <w:color w:val="000000" w:themeColor="text1"/>
          <w:sz w:val="22"/>
          <w:szCs w:val="22"/>
        </w:rPr>
        <w:t xml:space="preserve">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w:t>
      </w:r>
      <w:r w:rsidR="002A3494">
        <w:rPr>
          <w:rFonts w:asciiTheme="majorHAnsi" w:hAnsiTheme="majorHAnsi"/>
          <w:color w:val="000000" w:themeColor="text1"/>
          <w:sz w:val="22"/>
          <w:szCs w:val="22"/>
        </w:rPr>
        <w:t>dropdown</w:t>
      </w:r>
      <w:r w:rsidRPr="009678D8">
        <w:rPr>
          <w:rFonts w:asciiTheme="majorHAnsi" w:hAnsiTheme="majorHAnsi"/>
          <w:color w:val="000000" w:themeColor="text1"/>
          <w:sz w:val="22"/>
          <w:szCs w:val="22"/>
        </w:rPr>
        <w:t xml:space="preserve"> menu allows the selection of standard or supplement me</w:t>
      </w:r>
      <w:r w:rsidR="005D0A41">
        <w:rPr>
          <w:rFonts w:asciiTheme="majorHAnsi" w:hAnsiTheme="majorHAnsi"/>
          <w:color w:val="000000" w:themeColor="text1"/>
          <w:sz w:val="22"/>
          <w:szCs w:val="22"/>
        </w:rPr>
        <w:t>asurements.  Under articulation</w:t>
      </w:r>
      <w:r w:rsidRPr="009678D8">
        <w:rPr>
          <w:rFonts w:asciiTheme="majorHAnsi" w:hAnsiTheme="majorHAnsi"/>
          <w:color w:val="000000" w:themeColor="text1"/>
          <w:sz w:val="22"/>
          <w:szCs w:val="22"/>
        </w:rPr>
        <w:t xml:space="preserve">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r w:rsidR="005C15E9" w:rsidRPr="009678D8">
        <w:rPr>
          <w:rFonts w:asciiTheme="majorHAnsi" w:hAnsiTheme="majorHAnsi"/>
          <w:color w:val="000000" w:themeColor="text1"/>
          <w:sz w:val="22"/>
          <w:szCs w:val="22"/>
        </w:rPr>
        <w:t>dependent</w:t>
      </w:r>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 xml:space="preserve">See the </w:t>
      </w:r>
      <w:proofErr w:type="spellStart"/>
      <w:r w:rsidRPr="009678D8">
        <w:rPr>
          <w:rFonts w:asciiTheme="majorHAnsi" w:hAnsiTheme="majorHAnsi"/>
          <w:color w:val="000000" w:themeColor="text1"/>
          <w:sz w:val="22"/>
          <w:szCs w:val="22"/>
        </w:rPr>
        <w:t>CoRA</w:t>
      </w:r>
      <w:proofErr w:type="spellEnd"/>
      <w:r w:rsidRPr="009678D8">
        <w:rPr>
          <w:rFonts w:asciiTheme="majorHAnsi" w:hAnsiTheme="majorHAnsi"/>
          <w:color w:val="000000" w:themeColor="text1"/>
          <w:sz w:val="22"/>
          <w:szCs w:val="22"/>
        </w:rPr>
        <w:t xml:space="preserve">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690082"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690082"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868085"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868085"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496228" cy="3017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496228"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Using multiple comparison requires uploading data in .CSV format.  A template is provided through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w:t>
      </w:r>
      <w:r w:rsidR="00527B20">
        <w:rPr>
          <w:rFonts w:asciiTheme="majorHAnsi" w:hAnsiTheme="majorHAnsi"/>
          <w:color w:val="000000" w:themeColor="text1"/>
          <w:sz w:val="22"/>
          <w:szCs w:val="22"/>
        </w:rPr>
        <w:t>ng analyzed.  As a general rule</w:t>
      </w:r>
      <w:r w:rsidRPr="009678D8">
        <w:rPr>
          <w:rFonts w:asciiTheme="majorHAnsi" w:hAnsiTheme="majorHAnsi"/>
          <w:color w:val="000000" w:themeColor="text1"/>
          <w:sz w:val="22"/>
          <w:szCs w:val="22"/>
        </w:rPr>
        <w:t xml:space="preserv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19825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1982590"/>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r w:rsidR="005E3B6B"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E3B6B" w:rsidRDefault="005E3B6B" w:rsidP="004852D3">
            <w:pPr>
              <w:spacing w:line="360" w:lineRule="auto"/>
              <w:jc w:val="center"/>
              <w:rPr>
                <w:rFonts w:asciiTheme="majorHAnsi" w:hAnsiTheme="majorHAnsi"/>
                <w:color w:val="000000" w:themeColor="text1"/>
              </w:rPr>
            </w:pPr>
          </w:p>
          <w:p w:rsidR="005E3B6B" w:rsidRDefault="005E3B6B" w:rsidP="004852D3">
            <w:pPr>
              <w:spacing w:line="360" w:lineRule="auto"/>
              <w:jc w:val="center"/>
              <w:rPr>
                <w:rFonts w:asciiTheme="majorHAnsi" w:hAnsiTheme="majorHAnsi"/>
                <w:color w:val="000000" w:themeColor="text1"/>
              </w:rPr>
            </w:pP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2A29E3"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694370" cy="1371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694370"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w:t>
      </w:r>
      <w:r w:rsidR="00CD5DC9">
        <w:rPr>
          <w:rFonts w:ascii="Calibri" w:hAnsi="Calibri" w:cs="Calibri"/>
          <w:color w:val="000000" w:themeColor="text1"/>
          <w:sz w:val="22"/>
          <w:szCs w:val="22"/>
        </w:rPr>
        <w:t>ching and articulation-matching</w:t>
      </w:r>
      <w:r w:rsidRPr="009678D8">
        <w:rPr>
          <w:rFonts w:ascii="Calibri" w:hAnsi="Calibri" w:cs="Calibri"/>
          <w:color w:val="000000" w:themeColor="text1"/>
          <w:sz w:val="22"/>
          <w:szCs w:val="22"/>
        </w:rPr>
        <w:t xml:space="preserve">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w:t>
      </w:r>
      <w:r w:rsidR="00CD5DC9">
        <w:rPr>
          <w:rFonts w:ascii="Calibri" w:hAnsi="Calibri" w:cs="Calibri"/>
          <w:color w:val="000000" w:themeColor="text1"/>
          <w:sz w:val="22"/>
          <w:szCs w:val="22"/>
        </w:rPr>
        <w:t xml:space="preserve"> of </w:t>
      </w:r>
      <w:proofErr w:type="spellStart"/>
      <w:r w:rsidR="00CD5DC9">
        <w:rPr>
          <w:rFonts w:ascii="Calibri" w:hAnsi="Calibri" w:cs="Calibri"/>
          <w:color w:val="000000" w:themeColor="text1"/>
          <w:sz w:val="22"/>
          <w:szCs w:val="22"/>
        </w:rPr>
        <w:t>OsteoSort</w:t>
      </w:r>
      <w:proofErr w:type="spellEnd"/>
      <w:r w:rsidR="00CD5DC9">
        <w:rPr>
          <w:rFonts w:ascii="Calibri" w:hAnsi="Calibri" w:cs="Calibri"/>
          <w:color w:val="000000" w:themeColor="text1"/>
          <w:sz w:val="22"/>
          <w:szCs w:val="22"/>
        </w:rPr>
        <w:t>.  For association</w:t>
      </w:r>
      <w:r w:rsidRPr="009678D8">
        <w:rPr>
          <w:rFonts w:ascii="Calibri" w:hAnsi="Calibri" w:cs="Calibri"/>
          <w:color w:val="000000" w:themeColor="text1"/>
          <w:sz w:val="22"/>
          <w:szCs w:val="22"/>
        </w:rPr>
        <w:t xml:space="preserve">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lastRenderedPageBreak/>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w:t>
      </w:r>
      <w:r w:rsidR="001A3071">
        <w:rPr>
          <w:rFonts w:ascii="Calibri" w:hAnsi="Calibri" w:cs="Calibri"/>
          <w:color w:val="000000" w:themeColor="text1"/>
          <w:sz w:val="22"/>
          <w:szCs w:val="22"/>
        </w:rPr>
        <w:t xml:space="preserve"> described above</w:t>
      </w:r>
      <w:r w:rsidR="0026245E"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275773" cy="17373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275773"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w:t>
      </w:r>
      <w:r w:rsidR="001A3071">
        <w:rPr>
          <w:rFonts w:ascii="Calibri" w:hAnsi="Calibri" w:cs="Calibri"/>
          <w:color w:val="000000" w:themeColor="text1"/>
          <w:sz w:val="22"/>
          <w:szCs w:val="22"/>
        </w:rPr>
        <w:t>the slider will create a second</w:t>
      </w:r>
      <w:r w:rsidR="001D0397"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24654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246544"/>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Browse allows the upload of data in the specified .CSV template</w:t>
      </w:r>
      <w:r w:rsidR="00787BE1">
        <w:rPr>
          <w:rFonts w:ascii="Calibri" w:hAnsi="Calibri" w:cs="Calibri"/>
          <w:color w:val="000000" w:themeColor="text1"/>
          <w:sz w:val="22"/>
          <w:szCs w:val="22"/>
        </w:rPr>
        <w:t xml:space="preserve"> described above</w:t>
      </w:r>
      <w:r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980354"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980354"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 for interquartile range.  Selecting the slider will create a s</w:t>
      </w:r>
      <w:r w:rsidR="004F528C">
        <w:rPr>
          <w:rFonts w:ascii="Calibri" w:hAnsi="Calibri" w:cs="Calibri"/>
          <w:color w:val="000000" w:themeColor="text1"/>
          <w:sz w:val="22"/>
          <w:szCs w:val="22"/>
        </w:rPr>
        <w:t>econd</w:t>
      </w:r>
      <w:r w:rsidRPr="009678D8">
        <w:rPr>
          <w:rFonts w:ascii="Calibri" w:hAnsi="Calibri" w:cs="Calibri"/>
          <w:color w:val="000000" w:themeColor="text1"/>
          <w:sz w:val="22"/>
          <w:szCs w:val="22"/>
        </w:rPr>
        <w:t xml:space="preserve">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2313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04121" cy="1231349"/>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interface allows an analyst to conduct one-to-many comparisons.</w:t>
      </w:r>
      <w:r w:rsidR="00770F3A">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w:t>
      </w:r>
      <w:r w:rsidR="00632717">
        <w:rPr>
          <w:rFonts w:ascii="Calibri" w:hAnsi="Calibri" w:cs="Calibri"/>
          <w:b/>
          <w:color w:val="000000" w:themeColor="text1"/>
          <w:sz w:val="22"/>
          <w:szCs w:val="22"/>
        </w:rPr>
        <w:t xml:space="preserve">Analysis </w:t>
      </w:r>
      <w:r w:rsidR="00632717">
        <w:rPr>
          <w:rFonts w:ascii="Calibri" w:hAnsi="Calibri" w:cs="Calibri"/>
          <w:color w:val="000000" w:themeColor="text1"/>
          <w:sz w:val="22"/>
          <w:szCs w:val="22"/>
        </w:rPr>
        <w:t>specifies whether complete or fragmented analysis should be conducted.</w:t>
      </w:r>
      <w:r w:rsidRPr="009678D8">
        <w:rPr>
          <w:rFonts w:ascii="Calibri" w:hAnsi="Calibri" w:cs="Calibri"/>
          <w:color w:val="000000" w:themeColor="text1"/>
          <w:sz w:val="22"/>
          <w:szCs w:val="22"/>
        </w:rPr>
        <w:t xml:space="preserve"> </w:t>
      </w:r>
      <w:r w:rsidR="00632717">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1572175" cy="226771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2">
                            <a:extLst>
                              <a:ext uri="{28A0092B-C50C-407E-A947-70E740481C1C}">
                                <a14:useLocalDpi xmlns:a14="http://schemas.microsoft.com/office/drawing/2010/main" val="0"/>
                              </a:ext>
                            </a:extLst>
                          </a:blip>
                          <a:stretch>
                            <a:fillRect/>
                          </a:stretch>
                        </pic:blipFill>
                        <pic:spPr>
                          <a:xfrm>
                            <a:off x="0" y="0"/>
                            <a:ext cx="1572175"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3">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preserves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is selected, the additional check box for average or maximum will appear allowing the selection of which type of </w:t>
      </w:r>
      <w:proofErr w:type="spellStart"/>
      <w:r>
        <w:rPr>
          <w:rFonts w:ascii="Calibri" w:hAnsi="Calibri" w:cs="Calibri"/>
          <w:color w:val="000000" w:themeColor="text1"/>
          <w:sz w:val="22"/>
          <w:szCs w:val="22"/>
        </w:rPr>
        <w:t>Hausdorff</w:t>
      </w:r>
      <w:proofErr w:type="spellEnd"/>
      <w:r>
        <w:rPr>
          <w:rFonts w:ascii="Calibri" w:hAnsi="Calibri" w:cs="Calibri"/>
          <w:color w:val="000000" w:themeColor="text1"/>
          <w:sz w:val="22"/>
          <w:szCs w:val="22"/>
        </w:rPr>
        <w:t xml:space="preserve">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244926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4">
                            <a:extLst>
                              <a:ext uri="{28A0092B-C50C-407E-A947-70E740481C1C}">
                                <a14:useLocalDpi xmlns:a14="http://schemas.microsoft.com/office/drawing/2010/main" val="0"/>
                              </a:ext>
                            </a:extLst>
                          </a:blip>
                          <a:stretch>
                            <a:fillRect/>
                          </a:stretch>
                        </pic:blipFill>
                        <pic:spPr>
                          <a:xfrm>
                            <a:off x="0" y="0"/>
                            <a:ext cx="3026664" cy="244926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drawing>
                <wp:inline distT="0" distB="0" distL="0" distR="0">
                  <wp:extent cx="2684548" cy="128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5">
                            <a:extLst>
                              <a:ext uri="{28A0092B-C50C-407E-A947-70E740481C1C}">
                                <a14:useLocalDpi xmlns:a14="http://schemas.microsoft.com/office/drawing/2010/main" val="0"/>
                              </a:ext>
                            </a:extLst>
                          </a:blip>
                          <a:stretch>
                            <a:fillRect/>
                          </a:stretch>
                        </pic:blipFill>
                        <pic:spPr>
                          <a:xfrm>
                            <a:off x="0" y="0"/>
                            <a:ext cx="2684548"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2A29E3" w:rsidRDefault="002A29E3" w:rsidP="00DB6E2B">
      <w:pPr>
        <w:spacing w:line="360" w:lineRule="auto"/>
      </w:pPr>
    </w:p>
    <w:p w:rsidR="005E3B6B" w:rsidRDefault="005E3B6B" w:rsidP="00DB6E2B">
      <w:pPr>
        <w:spacing w:line="360" w:lineRule="auto"/>
      </w:pPr>
    </w:p>
    <w:p w:rsidR="00DB6E2B" w:rsidRDefault="00DB6E2B" w:rsidP="00215C59">
      <w:pPr>
        <w:pStyle w:val="Heading2"/>
        <w:rPr>
          <w:b/>
        </w:rPr>
      </w:pPr>
      <w:r w:rsidRPr="00DB6E2B">
        <w:rPr>
          <w:b/>
        </w:rPr>
        <w:lastRenderedPageBreak/>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2972018"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6">
                            <a:extLst>
                              <a:ext uri="{28A0092B-C50C-407E-A947-70E740481C1C}">
                                <a14:useLocalDpi xmlns:a14="http://schemas.microsoft.com/office/drawing/2010/main" val="0"/>
                              </a:ext>
                            </a:extLst>
                          </a:blip>
                          <a:stretch>
                            <a:fillRect/>
                          </a:stretch>
                        </pic:blipFill>
                        <pic:spPr>
                          <a:xfrm>
                            <a:off x="0" y="0"/>
                            <a:ext cx="2972018"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7">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5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proofErr w:type="spellStart"/>
      <w:r>
        <w:rPr>
          <w:rFonts w:ascii="Calibri" w:hAnsi="Calibri" w:cs="Calibri"/>
          <w:b/>
          <w:color w:val="000000" w:themeColor="text1"/>
          <w:sz w:val="22"/>
          <w:szCs w:val="22"/>
        </w:rPr>
        <w:t>Antemortem</w:t>
      </w:r>
      <w:proofErr w:type="spellEnd"/>
      <w:r>
        <w:rPr>
          <w:rFonts w:ascii="Calibri" w:hAnsi="Calibri" w:cs="Calibri"/>
          <w:b/>
          <w:color w:val="000000" w:themeColor="text1"/>
          <w:sz w:val="22"/>
          <w:szCs w:val="22"/>
        </w:rPr>
        <w:t xml:space="preserve"> ID</w:t>
      </w:r>
      <w:r>
        <w:rPr>
          <w:rFonts w:ascii="Calibri" w:hAnsi="Calibri" w:cs="Calibri"/>
          <w:color w:val="000000" w:themeColor="text1"/>
          <w:sz w:val="22"/>
          <w:szCs w:val="22"/>
        </w:rPr>
        <w:t xml:space="preserve"> refer to the ID of the skeletal element and known </w:t>
      </w:r>
      <w:proofErr w:type="spellStart"/>
      <w:r>
        <w:rPr>
          <w:rFonts w:ascii="Calibri" w:hAnsi="Calibri" w:cs="Calibri"/>
          <w:color w:val="000000" w:themeColor="text1"/>
          <w:sz w:val="22"/>
          <w:szCs w:val="22"/>
        </w:rPr>
        <w:t>antemortem</w:t>
      </w:r>
      <w:proofErr w:type="spellEnd"/>
      <w:r>
        <w:rPr>
          <w:rFonts w:ascii="Calibri" w:hAnsi="Calibri" w:cs="Calibri"/>
          <w:color w:val="000000" w:themeColor="text1"/>
          <w:sz w:val="22"/>
          <w:szCs w:val="22"/>
        </w:rPr>
        <w:t xml:space="preserve">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1247796" cy="26453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0">
                            <a:extLst>
                              <a:ext uri="{28A0092B-C50C-407E-A947-70E740481C1C}">
                                <a14:useLocalDpi xmlns:a14="http://schemas.microsoft.com/office/drawing/2010/main" val="0"/>
                              </a:ext>
                            </a:extLst>
                          </a:blip>
                          <a:stretch>
                            <a:fillRect/>
                          </a:stretch>
                        </pic:blipFill>
                        <pic:spPr>
                          <a:xfrm>
                            <a:off x="0" y="0"/>
                            <a:ext cx="1247796"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proofErr w:type="spellStart"/>
            <w:r w:rsidR="00413D2C">
              <w:rPr>
                <w:rFonts w:asciiTheme="majorHAnsi" w:hAnsiTheme="majorHAnsi" w:cstheme="majorHAnsi"/>
                <w:color w:val="000000" w:themeColor="text1"/>
              </w:rPr>
              <w:t>Antemortem</w:t>
            </w:r>
            <w:proofErr w:type="spellEnd"/>
            <w:r w:rsidR="00413D2C">
              <w:rPr>
                <w:rFonts w:asciiTheme="majorHAnsi" w:hAnsiTheme="majorHAnsi" w:cstheme="majorHAnsi"/>
                <w:color w:val="000000" w:themeColor="text1"/>
              </w:rPr>
              <w:t xml:space="preserve">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4966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1">
                            <a:extLst>
                              <a:ext uri="{28A0092B-C50C-407E-A947-70E740481C1C}">
                                <a14:useLocalDpi xmlns:a14="http://schemas.microsoft.com/office/drawing/2010/main" val="0"/>
                              </a:ext>
                            </a:extLst>
                          </a:blip>
                          <a:stretch>
                            <a:fillRect/>
                          </a:stretch>
                        </pic:blipFill>
                        <pic:spPr>
                          <a:xfrm>
                            <a:off x="0" y="0"/>
                            <a:ext cx="3108960" cy="1496647"/>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w:t>
      </w:r>
      <w:proofErr w:type="spellStart"/>
      <w:r w:rsidRPr="00F330DA">
        <w:rPr>
          <w:rFonts w:asciiTheme="majorHAnsi" w:hAnsiTheme="majorHAnsi"/>
          <w:color w:val="000000" w:themeColor="text1"/>
          <w:sz w:val="22"/>
          <w:szCs w:val="22"/>
        </w:rPr>
        <w:t>antenortem</w:t>
      </w:r>
      <w:proofErr w:type="spellEnd"/>
      <w:r w:rsidRPr="00F330DA">
        <w:rPr>
          <w:rFonts w:asciiTheme="majorHAnsi" w:hAnsiTheme="majorHAnsi"/>
          <w:color w:val="000000" w:themeColor="text1"/>
          <w:sz w:val="22"/>
          <w:szCs w:val="22"/>
        </w:rPr>
        <w:t xml:space="preserve">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2">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w:t>
      </w:r>
      <w:proofErr w:type="spellStart"/>
      <w:r w:rsidR="00073E43" w:rsidRPr="00073E43">
        <w:rPr>
          <w:rFonts w:asciiTheme="majorHAnsi" w:hAnsiTheme="majorHAnsi"/>
          <w:color w:val="000000" w:themeColor="text1"/>
          <w:sz w:val="22"/>
          <w:szCs w:val="22"/>
        </w:rPr>
        <w:t>antemortem</w:t>
      </w:r>
      <w:proofErr w:type="spellEnd"/>
      <w:r w:rsidR="00073E43" w:rsidRPr="00073E43">
        <w:rPr>
          <w:rFonts w:asciiTheme="majorHAnsi" w:hAnsiTheme="majorHAnsi"/>
          <w:color w:val="000000" w:themeColor="text1"/>
          <w:sz w:val="22"/>
          <w:szCs w:val="22"/>
        </w:rPr>
        <w:t xml:space="preserve">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3">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w:t>
            </w:r>
            <w:proofErr w:type="spellStart"/>
            <w:r w:rsidR="00073E43">
              <w:rPr>
                <w:rFonts w:asciiTheme="majorHAnsi" w:hAnsiTheme="majorHAnsi" w:cstheme="majorHAnsi"/>
                <w:color w:val="000000" w:themeColor="text1"/>
              </w:rPr>
              <w:t>Antemortem</w:t>
            </w:r>
            <w:proofErr w:type="spellEnd"/>
            <w:r w:rsidR="00073E43">
              <w:rPr>
                <w:rFonts w:asciiTheme="majorHAnsi" w:hAnsiTheme="majorHAnsi" w:cstheme="majorHAnsi"/>
                <w:color w:val="000000" w:themeColor="text1"/>
              </w:rPr>
              <w:t xml:space="preserve">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4"/>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 xml:space="preserve">This interface analysis an analyst to conduct multiple pairwise comparisons between skeletal elements and known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w:t>
      </w:r>
      <w:r w:rsidR="002A3494">
        <w:rPr>
          <w:rFonts w:asciiTheme="majorHAnsi" w:hAnsiTheme="majorHAnsi" w:cstheme="majorHAnsi"/>
          <w:color w:val="000000" w:themeColor="text1"/>
          <w:sz w:val="22"/>
          <w:szCs w:val="22"/>
        </w:rPr>
        <w:t>dropdown</w:t>
      </w:r>
      <w:r w:rsidRPr="009222C2">
        <w:rPr>
          <w:rFonts w:asciiTheme="majorHAnsi" w:hAnsiTheme="majorHAnsi" w:cstheme="majorHAnsi"/>
          <w:color w:val="000000" w:themeColor="text1"/>
          <w:sz w:val="22"/>
          <w:szCs w:val="22"/>
        </w:rPr>
        <w:t xml:space="preserve"> specifies which reference population to use for the stature regression model.  The </w:t>
      </w:r>
      <w:proofErr w:type="spellStart"/>
      <w:r w:rsidRPr="009222C2">
        <w:rPr>
          <w:rFonts w:asciiTheme="majorHAnsi" w:hAnsiTheme="majorHAnsi" w:cstheme="majorHAnsi"/>
          <w:b/>
          <w:color w:val="000000" w:themeColor="text1"/>
          <w:sz w:val="22"/>
          <w:szCs w:val="22"/>
        </w:rPr>
        <w:t>antemotrem</w:t>
      </w:r>
      <w:proofErr w:type="spellEnd"/>
      <w:r w:rsidRPr="009222C2">
        <w:rPr>
          <w:rFonts w:asciiTheme="majorHAnsi" w:hAnsiTheme="majorHAnsi" w:cstheme="majorHAnsi"/>
          <w:b/>
          <w:color w:val="000000" w:themeColor="text1"/>
          <w:sz w:val="22"/>
          <w:szCs w:val="22"/>
        </w:rPr>
        <w:t xml:space="preserve">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w:t>
      </w:r>
      <w:proofErr w:type="spellStart"/>
      <w:r w:rsidRPr="009222C2">
        <w:rPr>
          <w:rFonts w:asciiTheme="majorHAnsi" w:hAnsiTheme="majorHAnsi" w:cstheme="majorHAnsi"/>
          <w:color w:val="000000" w:themeColor="text1"/>
          <w:sz w:val="22"/>
          <w:szCs w:val="22"/>
        </w:rPr>
        <w:t>OsteoSort</w:t>
      </w:r>
      <w:proofErr w:type="spellEnd"/>
      <w:r w:rsidRPr="009222C2">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1128366" cy="22170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5">
                            <a:extLst>
                              <a:ext uri="{28A0092B-C50C-407E-A947-70E740481C1C}">
                                <a14:useLocalDpi xmlns:a14="http://schemas.microsoft.com/office/drawing/2010/main" val="0"/>
                              </a:ext>
                            </a:extLst>
                          </a:blip>
                          <a:stretch>
                            <a:fillRect/>
                          </a:stretch>
                        </pic:blipFill>
                        <pic:spPr>
                          <a:xfrm>
                            <a:off x="0" y="0"/>
                            <a:ext cx="1128366"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 xml:space="preserve">Two templates are used for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comparison.  The first is the standard template for metric measurements and the second is for known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statures.  Both are .csv templates and can be accessed from the help tab in </w:t>
      </w:r>
      <w:proofErr w:type="spellStart"/>
      <w:r w:rsidRPr="008677B0">
        <w:rPr>
          <w:rFonts w:asciiTheme="majorHAnsi" w:hAnsiTheme="majorHAnsi" w:cstheme="majorHAnsi"/>
          <w:color w:val="000000" w:themeColor="text1"/>
          <w:sz w:val="22"/>
          <w:szCs w:val="22"/>
        </w:rPr>
        <w:t>OsteoSort</w:t>
      </w:r>
      <w:proofErr w:type="spellEnd"/>
      <w:r w:rsidRPr="008677B0">
        <w:rPr>
          <w:rFonts w:asciiTheme="majorHAnsi" w:hAnsiTheme="majorHAnsi" w:cstheme="majorHAnsi"/>
          <w:color w:val="000000" w:themeColor="text1"/>
          <w:sz w:val="22"/>
          <w:szCs w:val="22"/>
        </w:rPr>
        <w: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18487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6">
                            <a:extLst>
                              <a:ext uri="{28A0092B-C50C-407E-A947-70E740481C1C}">
                                <a14:useLocalDpi xmlns:a14="http://schemas.microsoft.com/office/drawing/2010/main" val="0"/>
                              </a:ext>
                            </a:extLst>
                          </a:blip>
                          <a:stretch>
                            <a:fillRect/>
                          </a:stretch>
                        </pic:blipFill>
                        <pic:spPr>
                          <a:xfrm>
                            <a:off x="0" y="0"/>
                            <a:ext cx="3840480" cy="1848718"/>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5E3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7">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E3B6B">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Default="00552D64" w:rsidP="00552D64"/>
    <w:p w:rsidR="005E3B6B" w:rsidRDefault="005E3B6B" w:rsidP="00552D64"/>
    <w:p w:rsidR="002A29E3" w:rsidRPr="00552D64" w:rsidRDefault="002A29E3"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one.  </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2806742"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56">
                            <a:extLst>
                              <a:ext uri="{28A0092B-C50C-407E-A947-70E740481C1C}">
                                <a14:useLocalDpi xmlns:a14="http://schemas.microsoft.com/office/drawing/2010/main" val="0"/>
                              </a:ext>
                            </a:extLst>
                          </a:blip>
                          <a:stretch>
                            <a:fillRect/>
                          </a:stretch>
                        </pic:blipFill>
                        <pic:spPr>
                          <a:xfrm>
                            <a:off x="0" y="0"/>
                            <a:ext cx="2806742"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68">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69"/>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 xml:space="preserve">This is an edited copy of the </w:t>
      </w:r>
      <w:proofErr w:type="spellStart"/>
      <w:r>
        <w:rPr>
          <w:rFonts w:asciiTheme="majorHAnsi" w:eastAsia="Times New Roman" w:hAnsiTheme="majorHAnsi" w:cstheme="majorHAnsi"/>
          <w:sz w:val="22"/>
          <w:szCs w:val="22"/>
        </w:rPr>
        <w:t>CoRA</w:t>
      </w:r>
      <w:proofErr w:type="spellEnd"/>
      <w:r>
        <w:rPr>
          <w:rFonts w:asciiTheme="majorHAnsi" w:eastAsia="Times New Roman" w:hAnsiTheme="majorHAnsi" w:cstheme="majorHAnsi"/>
          <w:sz w:val="22"/>
          <w:szCs w:val="22"/>
        </w:rPr>
        <w:t xml:space="preserve"> measurement guide containing only the measurements currently used in </w:t>
      </w:r>
      <w:proofErr w:type="spellStart"/>
      <w:r>
        <w:rPr>
          <w:rFonts w:asciiTheme="majorHAnsi" w:eastAsia="Times New Roman" w:hAnsiTheme="majorHAnsi" w:cstheme="majorHAnsi"/>
          <w:sz w:val="22"/>
          <w:szCs w:val="22"/>
        </w:rPr>
        <w:t>OsteoSort</w:t>
      </w:r>
      <w:proofErr w:type="spellEnd"/>
      <w:r>
        <w:rPr>
          <w:rFonts w:asciiTheme="majorHAnsi" w:eastAsia="Times New Roman" w:hAnsiTheme="majorHAnsi" w:cstheme="majorHAnsi"/>
          <w:sz w:val="22"/>
          <w:szCs w:val="22"/>
        </w:rPr>
        <w:t>.  Measurements</w:t>
      </w:r>
      <w:r w:rsidR="00C26CD4">
        <w:rPr>
          <w:rFonts w:asciiTheme="majorHAnsi" w:eastAsia="Times New Roman" w:hAnsiTheme="majorHAnsi" w:cstheme="majorHAnsi"/>
          <w:sz w:val="22"/>
          <w:szCs w:val="22"/>
        </w:rPr>
        <w:t xml:space="preserve"> are from a variety of sources</w:t>
      </w:r>
      <w:r w:rsidR="00226352" w:rsidRPr="00226352">
        <w:rPr>
          <w:rFonts w:asciiTheme="majorHAnsi" w:eastAsia="Times New Roman" w:hAnsiTheme="majorHAnsi" w:cstheme="majorHAnsi"/>
          <w:sz w:val="22"/>
          <w:szCs w:val="22"/>
        </w:rPr>
        <w:t xml:space="preserve">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place the sternal end of the clavicle against the vertical end board. Press the movable upright against the acromial end and move the bone up, down and sideways until the maximum length is obtained (Martin and </w:t>
      </w:r>
      <w:proofErr w:type="spellStart"/>
      <w:r w:rsidRPr="00226352">
        <w:rPr>
          <w:rFonts w:asciiTheme="majorHAnsi" w:eastAsia="Times New Roman" w:hAnsiTheme="majorHAnsi" w:cstheme="majorHAnsi"/>
          <w:sz w:val="22"/>
          <w:szCs w:val="22"/>
        </w:rPr>
        <w:t>Knussmann</w:t>
      </w:r>
      <w:proofErr w:type="spellEnd"/>
      <w:r w:rsidRPr="00226352">
        <w:rPr>
          <w:rFonts w:asciiTheme="majorHAnsi" w:eastAsia="Times New Roman" w:hAnsiTheme="majorHAnsi" w:cstheme="majorHAnsi"/>
          <w:sz w:val="22"/>
          <w:szCs w:val="22"/>
        </w:rPr>
        <w:t xml:space="preserve">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anterior to the posterior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superior to the inferior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or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Project a line through the obtuse angle of a triangle formed by the vertebral border and the two ridges of the spine, dividing it into two equal halves. The medial measuring point is located where this line intersects the vertebral border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superior point on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its long axis parallels the instrument. Place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against the vertical end board and press the movable upright against the trochlea. Move the bone up, down and sideways to determine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Using sliding calipers to measure with one hand, rotate the bone with the other hand until the maximum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w:t>
      </w:r>
      <w:proofErr w:type="spellStart"/>
      <w:r w:rsidRPr="00226352">
        <w:rPr>
          <w:rFonts w:asciiTheme="majorHAnsi" w:eastAsia="Times New Roman" w:hAnsiTheme="majorHAnsi" w:cstheme="majorHAnsi"/>
          <w:b/>
          <w:sz w:val="22"/>
          <w:szCs w:val="22"/>
        </w:rPr>
        <w:t>Capitulum</w:t>
      </w:r>
      <w:proofErr w:type="spellEnd"/>
      <w:r w:rsidRPr="00226352">
        <w:rPr>
          <w:rFonts w:asciiTheme="majorHAnsi" w:eastAsia="Times New Roman" w:hAnsiTheme="majorHAnsi" w:cstheme="majorHAnsi"/>
          <w:b/>
          <w:sz w:val="22"/>
          <w:szCs w:val="22"/>
        </w:rPr>
        <w:t xml:space="preserve">-Trochlea: </w:t>
      </w:r>
      <w:r w:rsidRPr="00226352">
        <w:rPr>
          <w:rFonts w:asciiTheme="majorHAnsi" w:eastAsia="Times New Roman" w:hAnsiTheme="majorHAnsi" w:cstheme="majorHAnsi"/>
          <w:sz w:val="22"/>
          <w:szCs w:val="22"/>
        </w:rPr>
        <w:t xml:space="preserve">The breadth of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and trochlea at the distal </w:t>
      </w:r>
      <w:proofErr w:type="spellStart"/>
      <w:r w:rsidRPr="00226352">
        <w:rPr>
          <w:rFonts w:asciiTheme="majorHAnsi" w:eastAsia="Times New Roman" w:hAnsiTheme="majorHAnsi" w:cstheme="majorHAnsi"/>
          <w:sz w:val="22"/>
          <w:szCs w:val="22"/>
        </w:rPr>
        <w:t>humerus</w:t>
      </w:r>
      <w:proofErr w:type="spellEnd"/>
      <w:r w:rsidRPr="00226352">
        <w:rPr>
          <w:rFonts w:asciiTheme="majorHAnsi" w:eastAsia="Times New Roman" w:hAnsiTheme="majorHAnsi" w:cstheme="majorHAnsi"/>
          <w:sz w:val="22"/>
          <w:szCs w:val="22"/>
        </w:rPr>
        <w:t xml:space="preserve">.  One end of the sliding calipers is positioned parallel to the flat, spool-shaped surface of the trochlea (medial), and the other end is moved until it comes into contact with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press the movable upright against the distal end. Move the bone up, down and sideways to obtain the maximum length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201, #1;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anterior and posterior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w:t>
      </w:r>
      <w:proofErr w:type="spellStart"/>
      <w:r w:rsidRPr="00226352">
        <w:rPr>
          <w:rFonts w:asciiTheme="majorHAnsi" w:eastAsia="Times New Roman" w:hAnsiTheme="majorHAnsi" w:cstheme="majorHAnsi"/>
          <w:sz w:val="22"/>
          <w:szCs w:val="22"/>
        </w:rPr>
        <w:t>endboard</w:t>
      </w:r>
      <w:proofErr w:type="spellEnd"/>
      <w:r w:rsidRPr="00226352">
        <w:rPr>
          <w:rFonts w:asciiTheme="majorHAnsi" w:eastAsia="Times New Roman" w:hAnsiTheme="majorHAnsi" w:cstheme="majorHAnsi"/>
          <w:sz w:val="22"/>
          <w:szCs w:val="22"/>
        </w:rPr>
        <w:t xml:space="preserve"> of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proximal end of the ulna against the vertical end board. Press the movable upright against the distal end while moving the bone up, down and sideways to obtain the maximum length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Anterior-Posterior (</w:t>
      </w:r>
      <w:proofErr w:type="spellStart"/>
      <w:r w:rsidRPr="00226352">
        <w:rPr>
          <w:rFonts w:asciiTheme="majorHAnsi" w:eastAsia="Times New Roman" w:hAnsiTheme="majorHAnsi" w:cstheme="majorHAnsi"/>
          <w:b/>
          <w:sz w:val="22"/>
          <w:szCs w:val="22"/>
        </w:rPr>
        <w:t>Dorso</w:t>
      </w:r>
      <w:proofErr w:type="spellEnd"/>
      <w:r w:rsidRPr="00226352">
        <w:rPr>
          <w:rFonts w:asciiTheme="majorHAnsi" w:eastAsia="Times New Roman" w:hAnsiTheme="majorHAnsi" w:cstheme="majorHAnsi"/>
          <w:b/>
          <w:sz w:val="22"/>
          <w:szCs w:val="22"/>
        </w:rPr>
        <w:t xml:space="preserve">-Volar)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w:t>
      </w:r>
      <w:proofErr w:type="spellStart"/>
      <w:r w:rsidRPr="00226352">
        <w:rPr>
          <w:rFonts w:asciiTheme="majorHAnsi" w:eastAsia="Times New Roman" w:hAnsiTheme="majorHAnsi" w:cstheme="majorHAnsi"/>
          <w:sz w:val="22"/>
          <w:szCs w:val="22"/>
        </w:rPr>
        <w:t>dorso</w:t>
      </w:r>
      <w:proofErr w:type="spellEnd"/>
      <w:r w:rsidRPr="00226352">
        <w:rPr>
          <w:rFonts w:asciiTheme="majorHAnsi" w:eastAsia="Times New Roman" w:hAnsiTheme="majorHAnsi" w:cstheme="majorHAnsi"/>
          <w:sz w:val="22"/>
          <w:szCs w:val="22"/>
        </w:rPr>
        <w:t>-volar)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place the ischium against the vertical end board and press the movable upright against the iliac crest. Move the ilium sideways and up and down to obtain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w:t>
      </w:r>
      <w:proofErr w:type="spellStart"/>
      <w:r w:rsidRPr="00226352">
        <w:rPr>
          <w:rFonts w:asciiTheme="majorHAnsi" w:eastAsia="Times New Roman" w:hAnsiTheme="majorHAnsi" w:cstheme="majorHAnsi"/>
          <w:sz w:val="22"/>
          <w:szCs w:val="22"/>
        </w:rPr>
        <w:t>iliopubic</w:t>
      </w:r>
      <w:proofErr w:type="spellEnd"/>
      <w:r w:rsidRPr="00226352">
        <w:rPr>
          <w:rFonts w:asciiTheme="majorHAnsi" w:eastAsia="Times New Roman" w:hAnsiTheme="majorHAnsi" w:cstheme="majorHAnsi"/>
          <w:sz w:val="22"/>
          <w:szCs w:val="22"/>
        </w:rPr>
        <w:t xml:space="preserve">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resting on its posterior surface. Press the medial or lateral condyle against the vertical end board while applying the movable upright to the femoral head. Move the bone up, down, and sideways until the maximum length is obtained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Bicondylar</w:t>
      </w:r>
      <w:proofErr w:type="spellEnd"/>
      <w:r w:rsidRPr="00226352">
        <w:rPr>
          <w:rFonts w:asciiTheme="majorHAnsi" w:eastAsia="Times New Roman" w:hAnsiTheme="majorHAnsi" w:cstheme="majorHAnsi"/>
          <w:b/>
          <w:sz w:val="22"/>
          <w:szCs w:val="22"/>
        </w:rPr>
        <w:t xml:space="preserve">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the bone is resting on its posterior surface. Press both distal condyles against the vertical end board while applying the movable upright to the head of the femur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#2;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the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circumference measured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w:t>
      </w:r>
      <w:proofErr w:type="spellStart"/>
      <w:r w:rsidRPr="00226352">
        <w:rPr>
          <w:rFonts w:asciiTheme="majorHAnsi" w:eastAsia="Times New Roman" w:hAnsiTheme="majorHAnsi" w:cstheme="majorHAnsi"/>
          <w:color w:val="1A1718"/>
          <w:sz w:val="22"/>
          <w:szCs w:val="22"/>
        </w:rPr>
        <w:t>linea</w:t>
      </w:r>
      <w:proofErr w:type="spellEnd"/>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aspera</w:t>
      </w:r>
      <w:proofErr w:type="spellEnd"/>
      <w:r w:rsidRPr="00226352">
        <w:rPr>
          <w:rFonts w:asciiTheme="majorHAnsi" w:eastAsia="Times New Roman" w:hAnsiTheme="majorHAnsi" w:cstheme="majorHAnsi"/>
          <w:color w:val="1A1718"/>
          <w:sz w:val="22"/>
          <w:szCs w:val="22"/>
        </w:rPr>
        <w:t xml:space="preserve"> is unusually hypertrophied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this measurement should be recorded approximately 10 mm above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The minimum distance from the superior surface to the inferior surface on the femoral neck (</w:t>
      </w:r>
      <w:proofErr w:type="spellStart"/>
      <w:r w:rsidRPr="00226352">
        <w:rPr>
          <w:rFonts w:asciiTheme="majorHAnsi" w:eastAsia="Times New Roman" w:hAnsiTheme="majorHAnsi" w:cstheme="majorHAnsi"/>
          <w:sz w:val="22"/>
          <w:szCs w:val="22"/>
        </w:rPr>
        <w:t>Seidemann</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w:t>
      </w:r>
      <w:proofErr w:type="spellStart"/>
      <w:r w:rsidRPr="00226352">
        <w:rPr>
          <w:rFonts w:asciiTheme="majorHAnsi" w:eastAsia="Times New Roman" w:hAnsiTheme="majorHAnsi" w:cstheme="majorHAnsi"/>
          <w:b/>
          <w:sz w:val="22"/>
          <w:szCs w:val="22"/>
        </w:rPr>
        <w:t>Aspera</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maximum shaft diameter at any point along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As the bone should be rotated to obtain the maximum distance, the measurement does not necessarily have to include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to take.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129). If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without a hole,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 on its posterior surface. Press the lateral condyle against the vertical end board, and place the movable upright against the medial condyle. Tibiae exhibiting marked torsion may have to be rotated to obtain the maximum breadth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move the sliding board until it contacts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w:t>
      </w:r>
      <w:proofErr w:type="spellStart"/>
      <w:r w:rsidRPr="00226352">
        <w:rPr>
          <w:rFonts w:asciiTheme="majorHAnsi" w:eastAsia="Times New Roman" w:hAnsiTheme="majorHAnsi" w:cstheme="majorHAnsi"/>
          <w:sz w:val="22"/>
          <w:szCs w:val="22"/>
        </w:rPr>
        <w:t>tibial</w:t>
      </w:r>
      <w:proofErr w:type="spellEnd"/>
      <w:r w:rsidRPr="00226352">
        <w:rPr>
          <w:rFonts w:asciiTheme="majorHAnsi" w:eastAsia="Times New Roman" w:hAnsiTheme="majorHAnsi" w:cstheme="majorHAnsi"/>
          <w:sz w:val="22"/>
          <w:szCs w:val="22"/>
        </w:rPr>
        <w:t xml:space="preserve">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fibula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Find the midpoint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r w:rsidR="000B31B2">
        <w:rPr>
          <w:rFonts w:asciiTheme="majorHAnsi" w:hAnsiTheme="majorHAnsi" w:cstheme="majorHAnsi"/>
          <w:color w:val="000000" w:themeColor="text1"/>
          <w:sz w:val="22"/>
          <w:szCs w:val="22"/>
        </w:rPr>
        <w:t>macOS</w:t>
      </w:r>
      <w:bookmarkStart w:id="0" w:name="_GoBack"/>
      <w:bookmarkEnd w:id="0"/>
      <w:r w:rsidRPr="00FF478C">
        <w:rPr>
          <w:rFonts w:asciiTheme="majorHAnsi" w:hAnsiTheme="majorHAnsi" w:cstheme="majorHAnsi"/>
          <w:color w:val="000000" w:themeColor="text1"/>
          <w:sz w:val="22"/>
          <w:szCs w:val="22"/>
        </w:rPr>
        <w:t>, and Windows 7/8/10 with R version 3.3.X or greater. 8 gigabytes of RAM or greater is recommended.  All performance analyses published were conducted on Linux systems</w:t>
      </w:r>
      <w:r w:rsidR="002A29E3">
        <w:rPr>
          <w:rFonts w:asciiTheme="majorHAnsi" w:hAnsiTheme="majorHAnsi" w:cstheme="majorHAnsi"/>
          <w:color w:val="000000" w:themeColor="text1"/>
          <w:sz w:val="22"/>
          <w:szCs w:val="22"/>
        </w:rPr>
        <w:t xml:space="preserve"> with 32-64 gigabytes of RAM. </w:t>
      </w:r>
      <w:r w:rsidR="00714552">
        <w:rPr>
          <w:rFonts w:asciiTheme="majorHAnsi" w:hAnsiTheme="majorHAnsi" w:cstheme="majorHAnsi"/>
          <w:color w:val="000000" w:themeColor="text1"/>
          <w:sz w:val="22"/>
          <w:szCs w:val="22"/>
        </w:rPr>
        <w:t xml:space="preserve"> </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Lynch, JJ, Byrd, J,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The Power of Exclusion using Automated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Byrd JE,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xml:space="preserve">. An analysis on the choice of alpha level in the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pair-matching of the </w:t>
      </w:r>
      <w:proofErr w:type="spellStart"/>
      <w:r w:rsidRPr="009678D8">
        <w:rPr>
          <w:rFonts w:ascii="Calibri" w:eastAsia="Times New Roman" w:hAnsi="Calibri" w:cs="Calibri"/>
          <w:color w:val="000000" w:themeColor="text1"/>
          <w:kern w:val="0"/>
          <w:sz w:val="22"/>
          <w:szCs w:val="22"/>
          <w:lang w:eastAsia="en-US"/>
        </w:rPr>
        <w:t>os</w:t>
      </w:r>
      <w:proofErr w:type="spellEnd"/>
      <w:r w:rsidRPr="009678D8">
        <w:rPr>
          <w:rFonts w:ascii="Calibri" w:eastAsia="Times New Roman" w:hAnsi="Calibri" w:cs="Calibri"/>
          <w:color w:val="000000" w:themeColor="text1"/>
          <w:kern w:val="0"/>
          <w:sz w:val="22"/>
          <w:szCs w:val="22"/>
          <w:lang w:eastAsia="en-US"/>
        </w:rPr>
        <w:t xml:space="preserve">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xml:space="preserve">. The automation of regression modeling in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Adams BJ, Byrd JE. </w:t>
      </w:r>
      <w:proofErr w:type="spellStart"/>
      <w:r w:rsidRPr="009678D8">
        <w:rPr>
          <w:rFonts w:ascii="Calibri" w:eastAsia="Times New Roman" w:hAnsi="Calibri" w:cs="Calibri"/>
          <w:color w:val="000000" w:themeColor="text1"/>
          <w:kern w:val="0"/>
          <w:sz w:val="22"/>
          <w:szCs w:val="22"/>
          <w:lang w:eastAsia="en-US"/>
        </w:rPr>
        <w:t>Interobserver</w:t>
      </w:r>
      <w:proofErr w:type="spellEnd"/>
      <w:r w:rsidRPr="009678D8">
        <w:rPr>
          <w:rFonts w:ascii="Calibri" w:eastAsia="Times New Roman" w:hAnsi="Calibri" w:cs="Calibri"/>
          <w:color w:val="000000" w:themeColor="text1"/>
          <w:kern w:val="0"/>
          <w:sz w:val="22"/>
          <w:szCs w:val="22"/>
          <w:lang w:eastAsia="en-US"/>
        </w:rPr>
        <w:t xml:space="preserve">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2002;47:1193</w:t>
      </w:r>
      <w:proofErr w:type="gramEnd"/>
      <w:r w:rsidRPr="009678D8">
        <w:rPr>
          <w:rFonts w:ascii="Calibri" w:eastAsia="Times New Roman" w:hAnsi="Calibri" w:cs="Calibri"/>
          <w:color w:val="000000" w:themeColor="text1"/>
          <w:kern w:val="0"/>
          <w:sz w:val="22"/>
          <w:szCs w:val="22"/>
          <w:lang w:eastAsia="en-US"/>
        </w:rPr>
        <w:t>-202.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Anastopoulou</w:t>
      </w:r>
      <w:proofErr w:type="spellEnd"/>
      <w:r>
        <w:rPr>
          <w:rFonts w:ascii="Calibri" w:eastAsia="Times New Roman" w:hAnsi="Calibri" w:cs="Calibri"/>
          <w:color w:val="000000" w:themeColor="text1"/>
          <w:kern w:val="0"/>
          <w:sz w:val="22"/>
          <w:szCs w:val="22"/>
          <w:lang w:eastAsia="en-US"/>
        </w:rPr>
        <w:t xml:space="preserve"> I, </w:t>
      </w:r>
      <w:proofErr w:type="spellStart"/>
      <w:r>
        <w:rPr>
          <w:rFonts w:ascii="Calibri" w:eastAsia="Times New Roman" w:hAnsi="Calibri" w:cs="Calibri"/>
          <w:color w:val="000000" w:themeColor="text1"/>
          <w:kern w:val="0"/>
          <w:sz w:val="22"/>
          <w:szCs w:val="22"/>
          <w:lang w:eastAsia="en-US"/>
        </w:rPr>
        <w:t>Karakostis</w:t>
      </w:r>
      <w:proofErr w:type="spellEnd"/>
      <w:r>
        <w:rPr>
          <w:rFonts w:ascii="Calibri" w:eastAsia="Times New Roman" w:hAnsi="Calibri" w:cs="Calibri"/>
          <w:color w:val="000000" w:themeColor="text1"/>
          <w:kern w:val="0"/>
          <w:sz w:val="22"/>
          <w:szCs w:val="22"/>
          <w:lang w:eastAsia="en-US"/>
        </w:rPr>
        <w:t xml:space="preserve"> FA, </w:t>
      </w:r>
      <w:proofErr w:type="spellStart"/>
      <w:r>
        <w:rPr>
          <w:rFonts w:ascii="Calibri" w:eastAsia="Times New Roman" w:hAnsi="Calibri" w:cs="Calibri"/>
          <w:color w:val="000000" w:themeColor="text1"/>
          <w:kern w:val="0"/>
          <w:sz w:val="22"/>
          <w:szCs w:val="22"/>
          <w:lang w:eastAsia="en-US"/>
        </w:rPr>
        <w:t>Borrini</w:t>
      </w:r>
      <w:proofErr w:type="spellEnd"/>
      <w:r>
        <w:rPr>
          <w:rFonts w:ascii="Calibri" w:eastAsia="Times New Roman" w:hAnsi="Calibri" w:cs="Calibri"/>
          <w:color w:val="000000" w:themeColor="text1"/>
          <w:kern w:val="0"/>
          <w:sz w:val="22"/>
          <w:szCs w:val="22"/>
          <w:lang w:eastAsia="en-US"/>
        </w:rPr>
        <w:t xml:space="preserve"> M, </w:t>
      </w:r>
      <w:proofErr w:type="spellStart"/>
      <w:r>
        <w:rPr>
          <w:rFonts w:ascii="Calibri" w:eastAsia="Times New Roman" w:hAnsi="Calibri" w:cs="Calibri"/>
          <w:color w:val="000000" w:themeColor="text1"/>
          <w:kern w:val="0"/>
          <w:sz w:val="22"/>
          <w:szCs w:val="22"/>
          <w:lang w:eastAsia="en-US"/>
        </w:rPr>
        <w:t>Moraitis</w:t>
      </w:r>
      <w:proofErr w:type="spellEnd"/>
      <w:r>
        <w:rPr>
          <w:rFonts w:ascii="Calibri" w:eastAsia="Times New Roman" w:hAnsi="Calibri" w:cs="Calibri"/>
          <w:color w:val="000000" w:themeColor="text1"/>
          <w:kern w:val="0"/>
          <w:sz w:val="22"/>
          <w:szCs w:val="22"/>
          <w:lang w:eastAsia="en-US"/>
        </w:rPr>
        <w:t xml:space="preserve"> K. A statistical method for </w:t>
      </w:r>
      <w:proofErr w:type="spellStart"/>
      <w:r>
        <w:rPr>
          <w:rFonts w:ascii="Calibri" w:eastAsia="Times New Roman" w:hAnsi="Calibri" w:cs="Calibri"/>
          <w:color w:val="000000" w:themeColor="text1"/>
          <w:kern w:val="0"/>
          <w:sz w:val="22"/>
          <w:szCs w:val="22"/>
          <w:lang w:eastAsia="en-US"/>
        </w:rPr>
        <w:t>reassociating</w:t>
      </w:r>
      <w:proofErr w:type="spellEnd"/>
      <w:r>
        <w:rPr>
          <w:rFonts w:ascii="Calibri" w:eastAsia="Times New Roman" w:hAnsi="Calibri" w:cs="Calibri"/>
          <w:color w:val="000000" w:themeColor="text1"/>
          <w:kern w:val="0"/>
          <w:sz w:val="22"/>
          <w:szCs w:val="22"/>
          <w:lang w:eastAsia="en-US"/>
        </w:rPr>
        <w:t xml:space="preserve"> human </w:t>
      </w:r>
      <w:proofErr w:type="spellStart"/>
      <w:r>
        <w:rPr>
          <w:rFonts w:ascii="Calibri" w:eastAsia="Times New Roman" w:hAnsi="Calibri" w:cs="Calibri"/>
          <w:color w:val="000000" w:themeColor="text1"/>
          <w:kern w:val="0"/>
          <w:sz w:val="22"/>
          <w:szCs w:val="22"/>
          <w:lang w:eastAsia="en-US"/>
        </w:rPr>
        <w:t>tali</w:t>
      </w:r>
      <w:proofErr w:type="spellEnd"/>
      <w:r>
        <w:rPr>
          <w:rFonts w:ascii="Calibri" w:eastAsia="Times New Roman" w:hAnsi="Calibri" w:cs="Calibri"/>
          <w:color w:val="000000" w:themeColor="text1"/>
          <w:kern w:val="0"/>
          <w:sz w:val="22"/>
          <w:szCs w:val="22"/>
          <w:lang w:eastAsia="en-US"/>
        </w:rPr>
        <w:t xml:space="preserve">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Byrd JE (2008). Models and methods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of commingled human remains. Journal of Forensic Sciences, 48(4):1-8. Byrd JE, Adams BJ (2015). Updated measurements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Chew KR. The use of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techniques to aid in the resolution of a large scale commingling: the </w:t>
      </w:r>
      <w:proofErr w:type="spellStart"/>
      <w:r>
        <w:rPr>
          <w:rFonts w:ascii="Calibri" w:eastAsia="Times New Roman" w:hAnsi="Calibri" w:cs="Calibri"/>
          <w:color w:val="000000" w:themeColor="text1"/>
          <w:sz w:val="22"/>
          <w:szCs w:val="22"/>
        </w:rPr>
        <w:t>piggot</w:t>
      </w:r>
      <w:proofErr w:type="spellEnd"/>
      <w:r>
        <w:rPr>
          <w:rFonts w:ascii="Calibri" w:eastAsia="Times New Roman" w:hAnsi="Calibri" w:cs="Calibri"/>
          <w:color w:val="000000" w:themeColor="text1"/>
          <w:sz w:val="22"/>
          <w:szCs w:val="22"/>
        </w:rPr>
        <w:t xml:space="preserve">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Finlayson JE, </w:t>
      </w:r>
      <w:proofErr w:type="spellStart"/>
      <w:r w:rsidRPr="009678D8">
        <w:rPr>
          <w:rFonts w:ascii="Calibri" w:eastAsia="Times New Roman" w:hAnsi="Calibri" w:cs="Calibri"/>
          <w:color w:val="000000" w:themeColor="text1"/>
          <w:kern w:val="0"/>
          <w:sz w:val="22"/>
          <w:szCs w:val="22"/>
          <w:lang w:eastAsia="en-US"/>
        </w:rPr>
        <w:t>Bartelink</w:t>
      </w:r>
      <w:proofErr w:type="spellEnd"/>
      <w:r w:rsidRPr="009678D8">
        <w:rPr>
          <w:rFonts w:ascii="Calibri" w:eastAsia="Times New Roman" w:hAnsi="Calibri" w:cs="Calibri"/>
          <w:color w:val="000000" w:themeColor="text1"/>
          <w:kern w:val="0"/>
          <w:sz w:val="22"/>
          <w:szCs w:val="22"/>
          <w:lang w:eastAsia="en-US"/>
        </w:rPr>
        <w:t xml:space="preserve"> EJ, </w:t>
      </w:r>
      <w:proofErr w:type="spellStart"/>
      <w:r w:rsidRPr="009678D8">
        <w:rPr>
          <w:rFonts w:ascii="Calibri" w:eastAsia="Times New Roman" w:hAnsi="Calibri" w:cs="Calibri"/>
          <w:color w:val="000000" w:themeColor="text1"/>
          <w:kern w:val="0"/>
          <w:sz w:val="22"/>
          <w:szCs w:val="22"/>
          <w:lang w:eastAsia="en-US"/>
        </w:rPr>
        <w:t>Perrone</w:t>
      </w:r>
      <w:proofErr w:type="spellEnd"/>
      <w:r w:rsidRPr="009678D8">
        <w:rPr>
          <w:rFonts w:ascii="Calibri" w:eastAsia="Times New Roman" w:hAnsi="Calibri" w:cs="Calibri"/>
          <w:color w:val="000000" w:themeColor="text1"/>
          <w:kern w:val="0"/>
          <w:sz w:val="22"/>
          <w:szCs w:val="22"/>
          <w:lang w:eastAsia="en-US"/>
        </w:rPr>
        <w:t xml:space="preserv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Garrido-Varas</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Rathnasinghe</w:t>
      </w:r>
      <w:proofErr w:type="spellEnd"/>
      <w:r w:rsidRPr="009678D8">
        <w:rPr>
          <w:rFonts w:ascii="Calibri" w:eastAsia="Times New Roman" w:hAnsi="Calibri" w:cs="Calibri"/>
          <w:color w:val="000000" w:themeColor="text1"/>
          <w:kern w:val="0"/>
          <w:sz w:val="22"/>
          <w:szCs w:val="22"/>
          <w:lang w:eastAsia="en-US"/>
        </w:rPr>
        <w:t xml:space="preserve"> R, Thompson T, </w:t>
      </w:r>
      <w:proofErr w:type="spellStart"/>
      <w:r w:rsidRPr="009678D8">
        <w:rPr>
          <w:rFonts w:ascii="Calibri" w:eastAsia="Times New Roman" w:hAnsi="Calibri" w:cs="Calibri"/>
          <w:color w:val="000000" w:themeColor="text1"/>
          <w:kern w:val="0"/>
          <w:sz w:val="22"/>
          <w:szCs w:val="22"/>
          <w:lang w:eastAsia="en-US"/>
        </w:rPr>
        <w:t>Savriama</w:t>
      </w:r>
      <w:proofErr w:type="spellEnd"/>
      <w:r w:rsidRPr="009678D8">
        <w:rPr>
          <w:rFonts w:ascii="Calibri" w:eastAsia="Times New Roman" w:hAnsi="Calibri" w:cs="Calibri"/>
          <w:color w:val="000000" w:themeColor="text1"/>
          <w:kern w:val="0"/>
          <w:sz w:val="22"/>
          <w:szCs w:val="22"/>
          <w:lang w:eastAsia="en-US"/>
        </w:rPr>
        <w:t xml:space="preserve">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2015;60:118</w:t>
      </w:r>
      <w:proofErr w:type="gramEnd"/>
      <w:r w:rsidRPr="009678D8">
        <w:rPr>
          <w:rFonts w:ascii="Calibri" w:eastAsia="Times New Roman" w:hAnsi="Calibri" w:cs="Calibri"/>
          <w:color w:val="000000" w:themeColor="text1"/>
          <w:kern w:val="0"/>
          <w:sz w:val="22"/>
          <w:szCs w:val="22"/>
          <w:lang w:eastAsia="en-US"/>
        </w:rPr>
        <w:t>-123.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Genoves</w:t>
      </w:r>
      <w:proofErr w:type="spellEnd"/>
      <w:r>
        <w:rPr>
          <w:rFonts w:ascii="Calibri" w:eastAsia="Times New Roman" w:hAnsi="Calibri" w:cs="Calibri"/>
          <w:color w:val="000000" w:themeColor="text1"/>
          <w:kern w:val="0"/>
          <w:sz w:val="22"/>
          <w:szCs w:val="22"/>
          <w:lang w:eastAsia="en-US"/>
        </w:rPr>
        <w:t xml:space="preserve">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 xml:space="preserve">Giles E and </w:t>
      </w:r>
      <w:proofErr w:type="spellStart"/>
      <w:r>
        <w:rPr>
          <w:rFonts w:ascii="Calibri" w:eastAsia="Times New Roman" w:hAnsi="Calibri" w:cs="Calibri"/>
          <w:color w:val="000000" w:themeColor="text1"/>
          <w:kern w:val="0"/>
          <w:sz w:val="22"/>
          <w:szCs w:val="22"/>
          <w:lang w:eastAsia="en-US"/>
        </w:rPr>
        <w:t>Klepinger</w:t>
      </w:r>
      <w:proofErr w:type="spellEnd"/>
      <w:r>
        <w:rPr>
          <w:rFonts w:ascii="Calibri" w:eastAsia="Times New Roman" w:hAnsi="Calibri" w:cs="Calibri"/>
          <w:color w:val="000000" w:themeColor="text1"/>
          <w:kern w:val="0"/>
          <w:sz w:val="22"/>
          <w:szCs w:val="22"/>
          <w:lang w:eastAsia="en-US"/>
        </w:rPr>
        <w:t xml:space="preserve">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Hrdlicka</w:t>
      </w:r>
      <w:proofErr w:type="spellEnd"/>
      <w:r w:rsidRPr="009678D8">
        <w:rPr>
          <w:rFonts w:ascii="Calibri" w:eastAsia="Times New Roman" w:hAnsi="Calibri" w:cs="Calibri"/>
          <w:color w:val="000000" w:themeColor="text1"/>
          <w:sz w:val="22"/>
          <w:szCs w:val="22"/>
        </w:rPr>
        <w:t xml:space="preserve"> A (1920). Anthropometry. The </w:t>
      </w:r>
      <w:proofErr w:type="spellStart"/>
      <w:r w:rsidRPr="009678D8">
        <w:rPr>
          <w:rFonts w:ascii="Calibri" w:eastAsia="Times New Roman" w:hAnsi="Calibri" w:cs="Calibri"/>
          <w:color w:val="000000" w:themeColor="text1"/>
          <w:sz w:val="22"/>
          <w:szCs w:val="22"/>
        </w:rPr>
        <w:t>Wistar</w:t>
      </w:r>
      <w:proofErr w:type="spellEnd"/>
      <w:r w:rsidRPr="009678D8">
        <w:rPr>
          <w:rFonts w:ascii="Calibri" w:eastAsia="Times New Roman" w:hAnsi="Calibri" w:cs="Calibri"/>
          <w:color w:val="000000" w:themeColor="text1"/>
          <w:sz w:val="22"/>
          <w:szCs w:val="22"/>
        </w:rPr>
        <w:t xml:space="preserve">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lastRenderedPageBreak/>
        <w:t>Karell</w:t>
      </w:r>
      <w:proofErr w:type="spellEnd"/>
      <w:r w:rsidRPr="009678D8">
        <w:rPr>
          <w:rFonts w:ascii="Calibri" w:eastAsia="Times New Roman" w:hAnsi="Calibri" w:cs="Calibri"/>
          <w:color w:val="000000" w:themeColor="text1"/>
          <w:kern w:val="0"/>
          <w:sz w:val="22"/>
          <w:szCs w:val="22"/>
          <w:lang w:eastAsia="en-US"/>
        </w:rPr>
        <w:t xml:space="preserve"> MA, </w:t>
      </w:r>
      <w:proofErr w:type="spellStart"/>
      <w:r w:rsidRPr="009678D8">
        <w:rPr>
          <w:rFonts w:ascii="Calibri" w:eastAsia="Times New Roman" w:hAnsi="Calibri" w:cs="Calibri"/>
          <w:color w:val="000000" w:themeColor="text1"/>
          <w:kern w:val="0"/>
          <w:sz w:val="22"/>
          <w:szCs w:val="22"/>
          <w:lang w:eastAsia="en-US"/>
        </w:rPr>
        <w:t>Langstaff</w:t>
      </w:r>
      <w:proofErr w:type="spellEnd"/>
      <w:r w:rsidRPr="009678D8">
        <w:rPr>
          <w:rFonts w:ascii="Calibri" w:eastAsia="Times New Roman" w:hAnsi="Calibri" w:cs="Calibri"/>
          <w:color w:val="000000" w:themeColor="text1"/>
          <w:kern w:val="0"/>
          <w:sz w:val="22"/>
          <w:szCs w:val="22"/>
          <w:lang w:eastAsia="en-US"/>
        </w:rPr>
        <w:t xml:space="preserve"> HK, </w:t>
      </w:r>
      <w:proofErr w:type="spellStart"/>
      <w:r w:rsidRPr="009678D8">
        <w:rPr>
          <w:rFonts w:ascii="Calibri" w:eastAsia="Times New Roman" w:hAnsi="Calibri" w:cs="Calibri"/>
          <w:color w:val="000000" w:themeColor="text1"/>
          <w:kern w:val="0"/>
          <w:sz w:val="22"/>
          <w:szCs w:val="22"/>
          <w:lang w:eastAsia="en-US"/>
        </w:rPr>
        <w:t>Halazonetis</w:t>
      </w:r>
      <w:proofErr w:type="spellEnd"/>
      <w:r w:rsidRPr="009678D8">
        <w:rPr>
          <w:rFonts w:ascii="Calibri" w:eastAsia="Times New Roman" w:hAnsi="Calibri" w:cs="Calibri"/>
          <w:color w:val="000000" w:themeColor="text1"/>
          <w:kern w:val="0"/>
          <w:sz w:val="22"/>
          <w:szCs w:val="22"/>
          <w:lang w:eastAsia="en-US"/>
        </w:rPr>
        <w:t xml:space="preserve"> DJ, </w:t>
      </w:r>
      <w:proofErr w:type="spellStart"/>
      <w:r w:rsidRPr="009678D8">
        <w:rPr>
          <w:rFonts w:ascii="Calibri" w:eastAsia="Times New Roman" w:hAnsi="Calibri" w:cs="Calibri"/>
          <w:color w:val="000000" w:themeColor="text1"/>
          <w:kern w:val="0"/>
          <w:sz w:val="22"/>
          <w:szCs w:val="22"/>
          <w:lang w:eastAsia="en-US"/>
        </w:rPr>
        <w:t>Minghetti</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Frelat</w:t>
      </w:r>
      <w:proofErr w:type="spellEnd"/>
      <w:r w:rsidRPr="009678D8">
        <w:rPr>
          <w:rFonts w:ascii="Calibri" w:eastAsia="Times New Roman" w:hAnsi="Calibri" w:cs="Calibri"/>
          <w:color w:val="000000" w:themeColor="text1"/>
          <w:kern w:val="0"/>
          <w:sz w:val="22"/>
          <w:szCs w:val="22"/>
          <w:lang w:eastAsia="en-US"/>
        </w:rPr>
        <w:t xml:space="preserve"> M, </w:t>
      </w:r>
      <w:proofErr w:type="spellStart"/>
      <w:r w:rsidRPr="009678D8">
        <w:rPr>
          <w:rFonts w:ascii="Calibri" w:eastAsia="Times New Roman" w:hAnsi="Calibri" w:cs="Calibri"/>
          <w:color w:val="000000" w:themeColor="text1"/>
          <w:kern w:val="0"/>
          <w:sz w:val="22"/>
          <w:szCs w:val="22"/>
          <w:lang w:eastAsia="en-US"/>
        </w:rPr>
        <w:t>Kranioti</w:t>
      </w:r>
      <w:proofErr w:type="spellEnd"/>
      <w:r w:rsidRPr="009678D8">
        <w:rPr>
          <w:rFonts w:ascii="Calibri" w:eastAsia="Times New Roman" w:hAnsi="Calibri" w:cs="Calibri"/>
          <w:color w:val="000000" w:themeColor="text1"/>
          <w:kern w:val="0"/>
          <w:sz w:val="22"/>
          <w:szCs w:val="22"/>
          <w:lang w:eastAsia="en-US"/>
        </w:rPr>
        <w:t xml:space="preserve"> EF. A novel method for pair-matching using three-dimensional digital models of bone: mesh-to-mesh value comparison. International Journal of Legal Medicine </w:t>
      </w:r>
      <w:proofErr w:type="gramStart"/>
      <w:r w:rsidRPr="009678D8">
        <w:rPr>
          <w:rFonts w:ascii="Calibri" w:eastAsia="Times New Roman" w:hAnsi="Calibri" w:cs="Calibri"/>
          <w:color w:val="000000" w:themeColor="text1"/>
          <w:kern w:val="0"/>
          <w:sz w:val="22"/>
          <w:szCs w:val="22"/>
          <w:lang w:eastAsia="en-US"/>
        </w:rPr>
        <w:t>2016;130:1315</w:t>
      </w:r>
      <w:proofErr w:type="gramEnd"/>
      <w:r w:rsidRPr="009678D8">
        <w:rPr>
          <w:rFonts w:ascii="Calibri" w:eastAsia="Times New Roman" w:hAnsi="Calibri" w:cs="Calibri"/>
          <w:color w:val="000000" w:themeColor="text1"/>
          <w:kern w:val="0"/>
          <w:sz w:val="22"/>
          <w:szCs w:val="22"/>
          <w:lang w:eastAsia="en-US"/>
        </w:rPr>
        <w:t>-22.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LM,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RL, Milner GS (2016). Data Collection Procedures for Forensic Skeletal Material 2.0. The University of Tennessee and Lincoln Memorial University: Tennessee. </w:t>
      </w:r>
      <w:hyperlink r:id="rId72"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Asymmetry of the </w:t>
      </w:r>
      <w:proofErr w:type="spellStart"/>
      <w:r w:rsidRPr="009678D8">
        <w:rPr>
          <w:rFonts w:ascii="Calibri" w:eastAsia="Times New Roman" w:hAnsi="Calibri" w:cs="Calibri"/>
          <w:color w:val="000000" w:themeColor="text1"/>
          <w:kern w:val="0"/>
          <w:sz w:val="22"/>
          <w:szCs w:val="22"/>
          <w:lang w:eastAsia="en-US"/>
        </w:rPr>
        <w:t>Humerus</w:t>
      </w:r>
      <w:proofErr w:type="spellEnd"/>
      <w:r w:rsidRPr="009678D8">
        <w:rPr>
          <w:rFonts w:ascii="Calibri" w:eastAsia="Times New Roman" w:hAnsi="Calibri" w:cs="Calibri"/>
          <w:color w:val="000000" w:themeColor="text1"/>
          <w:kern w:val="0"/>
          <w:sz w:val="22"/>
          <w:szCs w:val="22"/>
          <w:lang w:eastAsia="en-US"/>
        </w:rPr>
        <w:t xml:space="preserve">: the influence of handedness on the deltoid tuberosity and possible implications for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w:t>
      </w:r>
      <w:proofErr w:type="spellStart"/>
      <w:r w:rsidRPr="009678D8">
        <w:rPr>
          <w:rFonts w:ascii="Calibri" w:eastAsia="Times New Roman" w:hAnsi="Calibri" w:cs="Calibri"/>
          <w:color w:val="000000" w:themeColor="text1"/>
          <w:sz w:val="22"/>
          <w:szCs w:val="22"/>
        </w:rPr>
        <w:t>Knussmann</w:t>
      </w:r>
      <w:proofErr w:type="spellEnd"/>
      <w:r w:rsidRPr="009678D8">
        <w:rPr>
          <w:rFonts w:ascii="Calibri" w:eastAsia="Times New Roman" w:hAnsi="Calibri" w:cs="Calibri"/>
          <w:color w:val="000000" w:themeColor="text1"/>
          <w:sz w:val="22"/>
          <w:szCs w:val="22"/>
        </w:rPr>
        <w:t xml:space="preserve"> R (1988). Anthropologie: </w:t>
      </w:r>
      <w:proofErr w:type="spellStart"/>
      <w:r w:rsidRPr="009678D8">
        <w:rPr>
          <w:rFonts w:ascii="Calibri" w:eastAsia="Times New Roman" w:hAnsi="Calibri" w:cs="Calibri"/>
          <w:color w:val="000000" w:themeColor="text1"/>
          <w:sz w:val="22"/>
          <w:szCs w:val="22"/>
        </w:rPr>
        <w:t>Handbuch</w:t>
      </w:r>
      <w:proofErr w:type="spellEnd"/>
      <w:r w:rsidRPr="009678D8">
        <w:rPr>
          <w:rFonts w:ascii="Calibri" w:eastAsia="Times New Roman" w:hAnsi="Calibri" w:cs="Calibri"/>
          <w:color w:val="000000" w:themeColor="text1"/>
          <w:sz w:val="22"/>
          <w:szCs w:val="22"/>
        </w:rPr>
        <w:t xml:space="preserve"> der </w:t>
      </w:r>
      <w:proofErr w:type="spellStart"/>
      <w:r w:rsidRPr="009678D8">
        <w:rPr>
          <w:rFonts w:ascii="Calibri" w:eastAsia="Times New Roman" w:hAnsi="Calibri" w:cs="Calibri"/>
          <w:color w:val="000000" w:themeColor="text1"/>
          <w:sz w:val="22"/>
          <w:szCs w:val="22"/>
        </w:rPr>
        <w:t>vergleichenden</w:t>
      </w:r>
      <w:proofErr w:type="spellEnd"/>
      <w:r w:rsidRPr="009678D8">
        <w:rPr>
          <w:rFonts w:ascii="Calibri" w:eastAsia="Times New Roman" w:hAnsi="Calibri" w:cs="Calibri"/>
          <w:color w:val="000000" w:themeColor="text1"/>
          <w:sz w:val="22"/>
          <w:szCs w:val="22"/>
        </w:rPr>
        <w:t xml:space="preserve"> </w:t>
      </w:r>
      <w:proofErr w:type="spellStart"/>
      <w:r w:rsidRPr="009678D8">
        <w:rPr>
          <w:rFonts w:ascii="Calibri" w:eastAsia="Times New Roman" w:hAnsi="Calibri" w:cs="Calibri"/>
          <w:color w:val="000000" w:themeColor="text1"/>
          <w:sz w:val="22"/>
          <w:szCs w:val="22"/>
        </w:rPr>
        <w:t>Biologie</w:t>
      </w:r>
      <w:proofErr w:type="spellEnd"/>
      <w:r w:rsidRPr="009678D8">
        <w:rPr>
          <w:rFonts w:ascii="Calibri" w:eastAsia="Times New Roman" w:hAnsi="Calibri" w:cs="Calibri"/>
          <w:color w:val="000000" w:themeColor="text1"/>
          <w:sz w:val="22"/>
          <w:szCs w:val="22"/>
        </w:rPr>
        <w:t xml:space="preserv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Mccormick</w:t>
      </w:r>
      <w:proofErr w:type="spellEnd"/>
      <w:r>
        <w:rPr>
          <w:rFonts w:ascii="Calibri" w:eastAsia="Times New Roman" w:hAnsi="Calibri" w:cs="Calibri"/>
          <w:color w:val="000000" w:themeColor="text1"/>
          <w:sz w:val="22"/>
          <w:szCs w:val="22"/>
        </w:rPr>
        <w:t xml:space="preserve"> K. A biologically informed structure to accuracy in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w:t>
      </w:r>
      <w:proofErr w:type="spellStart"/>
      <w:r>
        <w:rPr>
          <w:rFonts w:ascii="Calibri" w:eastAsia="Times New Roman" w:hAnsi="Calibri" w:cs="Calibri"/>
          <w:color w:val="000000" w:themeColor="text1"/>
          <w:sz w:val="22"/>
          <w:szCs w:val="22"/>
        </w:rPr>
        <w:t>reassociation</w:t>
      </w:r>
      <w:proofErr w:type="spellEnd"/>
      <w:r>
        <w:rPr>
          <w:rFonts w:ascii="Calibri" w:eastAsia="Times New Roman" w:hAnsi="Calibri" w:cs="Calibri"/>
          <w:color w:val="000000" w:themeColor="text1"/>
          <w:sz w:val="22"/>
          <w:szCs w:val="22"/>
        </w:rPr>
        <w:t>.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Moore-Jansen PM,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w:t>
      </w:r>
      <w:r w:rsidR="00880943">
        <w:rPr>
          <w:rFonts w:ascii="Calibri" w:eastAsia="Times New Roman" w:hAnsi="Calibri" w:cs="Calibri"/>
          <w:color w:val="000000" w:themeColor="text1"/>
          <w:sz w:val="22"/>
          <w:szCs w:val="22"/>
        </w:rPr>
        <w:t xml:space="preserve">, </w:t>
      </w:r>
      <w:proofErr w:type="spellStart"/>
      <w:r w:rsidR="00880943">
        <w:rPr>
          <w:rFonts w:ascii="Calibri" w:eastAsia="Times New Roman" w:hAnsi="Calibri" w:cs="Calibri"/>
          <w:color w:val="000000" w:themeColor="text1"/>
          <w:sz w:val="22"/>
          <w:szCs w:val="22"/>
        </w:rPr>
        <w:t>Jantz</w:t>
      </w:r>
      <w:proofErr w:type="spellEnd"/>
      <w:r w:rsidR="00880943">
        <w:rPr>
          <w:rFonts w:ascii="Calibri" w:eastAsia="Times New Roman" w:hAnsi="Calibri" w:cs="Calibri"/>
          <w:color w:val="000000" w:themeColor="text1"/>
          <w:sz w:val="22"/>
          <w:szCs w:val="22"/>
        </w:rPr>
        <w:t xml:space="preserve">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Okrutny</w:t>
      </w:r>
      <w:proofErr w:type="spellEnd"/>
      <w:r>
        <w:rPr>
          <w:rFonts w:ascii="Calibri" w:eastAsia="Times New Roman" w:hAnsi="Calibri" w:cs="Calibri"/>
          <w:color w:val="000000" w:themeColor="text1"/>
          <w:sz w:val="22"/>
          <w:szCs w:val="22"/>
        </w:rPr>
        <w:t xml:space="preserve"> E CJ. Postcranial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Osterholtz</w:t>
      </w:r>
      <w:proofErr w:type="spellEnd"/>
      <w:r>
        <w:rPr>
          <w:rFonts w:ascii="Calibri" w:eastAsia="Times New Roman" w:hAnsi="Calibri" w:cs="Calibri"/>
          <w:color w:val="000000" w:themeColor="text1"/>
          <w:sz w:val="22"/>
          <w:szCs w:val="22"/>
        </w:rPr>
        <w:t xml:space="preserve"> AJ, </w:t>
      </w:r>
      <w:proofErr w:type="spellStart"/>
      <w:r>
        <w:rPr>
          <w:rFonts w:ascii="Calibri" w:eastAsia="Times New Roman" w:hAnsi="Calibri" w:cs="Calibri"/>
          <w:color w:val="000000" w:themeColor="text1"/>
          <w:sz w:val="22"/>
          <w:szCs w:val="22"/>
        </w:rPr>
        <w:t>Baustian</w:t>
      </w:r>
      <w:proofErr w:type="spellEnd"/>
      <w:r>
        <w:rPr>
          <w:rFonts w:ascii="Calibri" w:eastAsia="Times New Roman" w:hAnsi="Calibri" w:cs="Calibri"/>
          <w:color w:val="000000" w:themeColor="text1"/>
          <w:sz w:val="22"/>
          <w:szCs w:val="22"/>
        </w:rPr>
        <w:t xml:space="preserve"> KM, Martin DL, editors. Commingled and Disarticulated Human Remains: Working Toward Improved Theory, Method, and Data. </w:t>
      </w:r>
      <w:proofErr w:type="spellStart"/>
      <w:r w:rsidR="00F445E3">
        <w:rPr>
          <w:rFonts w:ascii="Calibri" w:eastAsia="Times New Roman" w:hAnsi="Calibri" w:cs="Calibri"/>
          <w:color w:val="000000" w:themeColor="text1"/>
          <w:sz w:val="22"/>
          <w:szCs w:val="22"/>
        </w:rPr>
        <w:t>Ny</w:t>
      </w:r>
      <w:proofErr w:type="spellEnd"/>
      <w:r w:rsidR="00F445E3">
        <w:rPr>
          <w:rFonts w:ascii="Calibri" w:eastAsia="Times New Roman" w:hAnsi="Calibri" w:cs="Calibri"/>
          <w:color w:val="000000" w:themeColor="text1"/>
          <w:sz w:val="22"/>
          <w:szCs w:val="22"/>
        </w:rPr>
        <w:t>,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w:t>
      </w:r>
      <w:proofErr w:type="spellStart"/>
      <w:r>
        <w:rPr>
          <w:rFonts w:ascii="Calibri" w:eastAsia="Times New Roman" w:hAnsi="Calibri" w:cs="Calibri"/>
          <w:color w:val="000000" w:themeColor="text1"/>
          <w:sz w:val="22"/>
          <w:szCs w:val="22"/>
        </w:rPr>
        <w:t>atkins</w:t>
      </w:r>
      <w:proofErr w:type="spellEnd"/>
      <w:r>
        <w:rPr>
          <w:rFonts w:ascii="Calibri" w:eastAsia="Times New Roman" w:hAnsi="Calibri" w:cs="Calibri"/>
          <w:color w:val="000000" w:themeColor="text1"/>
          <w:sz w:val="22"/>
          <w:szCs w:val="22"/>
        </w:rPr>
        <w:t xml:space="preserve"> E. Joint articulation in resolving commingled human remains: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analysis of the </w:t>
      </w:r>
      <w:proofErr w:type="spellStart"/>
      <w:r>
        <w:rPr>
          <w:rFonts w:ascii="Calibri" w:eastAsia="Times New Roman" w:hAnsi="Calibri" w:cs="Calibri"/>
          <w:color w:val="000000" w:themeColor="text1"/>
          <w:sz w:val="22"/>
          <w:szCs w:val="22"/>
        </w:rPr>
        <w:t>acetabulofemoral</w:t>
      </w:r>
      <w:proofErr w:type="spellEnd"/>
      <w:r>
        <w:rPr>
          <w:rFonts w:ascii="Calibri" w:eastAsia="Times New Roman" w:hAnsi="Calibri" w:cs="Calibri"/>
          <w:color w:val="000000" w:themeColor="text1"/>
          <w:sz w:val="22"/>
          <w:szCs w:val="22"/>
        </w:rPr>
        <w:t xml:space="preserve"> and </w:t>
      </w:r>
      <w:proofErr w:type="spellStart"/>
      <w:r>
        <w:rPr>
          <w:rFonts w:ascii="Calibri" w:eastAsia="Times New Roman" w:hAnsi="Calibri" w:cs="Calibri"/>
          <w:color w:val="000000" w:themeColor="text1"/>
          <w:sz w:val="22"/>
          <w:szCs w:val="22"/>
        </w:rPr>
        <w:t>tibio</w:t>
      </w:r>
      <w:proofErr w:type="spellEnd"/>
      <w:r>
        <w:rPr>
          <w:rFonts w:ascii="Calibri" w:eastAsia="Times New Roman" w:hAnsi="Calibri" w:cs="Calibri"/>
          <w:color w:val="000000" w:themeColor="text1"/>
          <w:sz w:val="22"/>
          <w:szCs w:val="22"/>
        </w:rPr>
        <w:t>-femoral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Pankakhyo</w:t>
      </w:r>
      <w:proofErr w:type="spellEnd"/>
      <w:r>
        <w:rPr>
          <w:rFonts w:ascii="Calibri" w:eastAsia="Times New Roman" w:hAnsi="Calibri" w:cs="Calibri"/>
          <w:color w:val="000000" w:themeColor="text1"/>
          <w:sz w:val="22"/>
          <w:szCs w:val="22"/>
        </w:rPr>
        <w:t xml:space="preserve"> MN. Evaluation of the methodology for addressing commingled human remains from the </w:t>
      </w:r>
      <w:proofErr w:type="spellStart"/>
      <w:r>
        <w:rPr>
          <w:rFonts w:ascii="Calibri" w:eastAsia="Times New Roman" w:hAnsi="Calibri" w:cs="Calibri"/>
          <w:color w:val="000000" w:themeColor="text1"/>
          <w:sz w:val="22"/>
          <w:szCs w:val="22"/>
        </w:rPr>
        <w:t>lewis</w:t>
      </w:r>
      <w:proofErr w:type="spellEnd"/>
      <w:r>
        <w:rPr>
          <w:rFonts w:ascii="Calibri" w:eastAsia="Times New Roman" w:hAnsi="Calibri" w:cs="Calibri"/>
          <w:color w:val="000000" w:themeColor="text1"/>
          <w:sz w:val="22"/>
          <w:szCs w:val="22"/>
        </w:rPr>
        <w:t xml:space="preserve">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Rodriguez JM, Hackman L, Martinez W, Medina CS.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w:t>
      </w:r>
      <w:proofErr w:type="spellEnd"/>
      <w:r>
        <w:rPr>
          <w:rFonts w:ascii="Calibri" w:eastAsia="Times New Roman" w:hAnsi="Calibri" w:cs="Calibri"/>
          <w:color w:val="000000" w:themeColor="text1"/>
          <w:sz w:val="22"/>
          <w:szCs w:val="22"/>
        </w:rPr>
        <w:t xml:space="preserve"> RM, </w:t>
      </w:r>
      <w:proofErr w:type="spellStart"/>
      <w:r>
        <w:rPr>
          <w:rFonts w:ascii="Calibri" w:eastAsia="Times New Roman" w:hAnsi="Calibri" w:cs="Calibri"/>
          <w:color w:val="000000" w:themeColor="text1"/>
          <w:sz w:val="22"/>
          <w:szCs w:val="22"/>
        </w:rPr>
        <w:t>Stojanowski</w:t>
      </w:r>
      <w:proofErr w:type="spellEnd"/>
      <w:r>
        <w:rPr>
          <w:rFonts w:ascii="Calibri" w:eastAsia="Times New Roman" w:hAnsi="Calibri" w:cs="Calibri"/>
          <w:color w:val="000000" w:themeColor="text1"/>
          <w:sz w:val="22"/>
          <w:szCs w:val="22"/>
        </w:rPr>
        <w:t xml:space="preserve"> CM, Doran GH</w:t>
      </w:r>
      <w:r w:rsidRPr="009678D8">
        <w:rPr>
          <w:rFonts w:ascii="Calibri" w:eastAsia="Times New Roman" w:hAnsi="Calibri" w:cs="Calibri"/>
          <w:color w:val="000000" w:themeColor="text1"/>
          <w:sz w:val="22"/>
          <w:szCs w:val="22"/>
        </w:rPr>
        <w:t xml:space="preserve">. The use of the </w:t>
      </w:r>
      <w:proofErr w:type="spellStart"/>
      <w:r w:rsidRPr="009678D8">
        <w:rPr>
          <w:rFonts w:ascii="Calibri" w:eastAsia="Times New Roman" w:hAnsi="Calibri" w:cs="Calibri"/>
          <w:color w:val="000000" w:themeColor="text1"/>
          <w:sz w:val="22"/>
          <w:szCs w:val="22"/>
        </w:rPr>
        <w:t>supero</w:t>
      </w:r>
      <w:proofErr w:type="spellEnd"/>
      <w:r w:rsidRPr="009678D8">
        <w:rPr>
          <w:rFonts w:ascii="Calibri" w:eastAsia="Times New Roman" w:hAnsi="Calibri" w:cs="Calibri"/>
          <w:color w:val="000000" w:themeColor="text1"/>
          <w:sz w:val="22"/>
          <w:szCs w:val="22"/>
        </w:rPr>
        <w:t>-inferior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Snow C, Folk E. Skeletal assessment of commingled skeletal remains. American Journal of Physical Anthropology </w:t>
      </w:r>
      <w:proofErr w:type="gramStart"/>
      <w:r>
        <w:rPr>
          <w:rFonts w:ascii="Calibri" w:eastAsia="Times New Roman" w:hAnsi="Calibri" w:cs="Calibri"/>
          <w:color w:val="000000" w:themeColor="text1"/>
          <w:sz w:val="22"/>
          <w:szCs w:val="22"/>
        </w:rPr>
        <w:t>1970;32:423</w:t>
      </w:r>
      <w:proofErr w:type="gramEnd"/>
      <w:r>
        <w:rPr>
          <w:rFonts w:ascii="Calibri" w:eastAsia="Times New Roman" w:hAnsi="Calibri" w:cs="Calibri"/>
          <w:color w:val="000000" w:themeColor="text1"/>
          <w:sz w:val="22"/>
          <w:szCs w:val="22"/>
        </w:rPr>
        <w:t>-7.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 xml:space="preserve">Thomas, RM, </w:t>
      </w:r>
      <w:proofErr w:type="spellStart"/>
      <w:r w:rsidRPr="00880943">
        <w:rPr>
          <w:rFonts w:ascii="Calibri" w:eastAsia="Times New Roman" w:hAnsi="Calibri" w:cs="Calibri"/>
          <w:color w:val="000000" w:themeColor="text1"/>
          <w:sz w:val="22"/>
          <w:szCs w:val="22"/>
        </w:rPr>
        <w:t>Ubelaker</w:t>
      </w:r>
      <w:proofErr w:type="spellEnd"/>
      <w:r w:rsidRPr="00880943">
        <w:rPr>
          <w:rFonts w:ascii="Calibri" w:eastAsia="Times New Roman" w:hAnsi="Calibri" w:cs="Calibri"/>
          <w:color w:val="000000" w:themeColor="text1"/>
          <w:sz w:val="22"/>
          <w:szCs w:val="22"/>
        </w:rPr>
        <w:t xml:space="preserve">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Trotter M and </w:t>
      </w:r>
      <w:proofErr w:type="spellStart"/>
      <w:r>
        <w:rPr>
          <w:rFonts w:ascii="Calibri" w:eastAsia="Times New Roman" w:hAnsi="Calibri" w:cs="Calibri"/>
          <w:color w:val="000000" w:themeColor="text1"/>
          <w:sz w:val="22"/>
          <w:szCs w:val="22"/>
        </w:rPr>
        <w:t>Gleser</w:t>
      </w:r>
      <w:proofErr w:type="spellEnd"/>
      <w:r>
        <w:rPr>
          <w:rFonts w:ascii="Calibri" w:eastAsia="Times New Roman" w:hAnsi="Calibri" w:cs="Calibri"/>
          <w:color w:val="000000" w:themeColor="text1"/>
          <w:sz w:val="22"/>
          <w:szCs w:val="22"/>
        </w:rPr>
        <w:t xml:space="preserve"> GC. Estimation of stature from long bones of American whites and negroes. American Journal of Physical Anthropology </w:t>
      </w:r>
      <w:proofErr w:type="gramStart"/>
      <w:r>
        <w:rPr>
          <w:rFonts w:ascii="Calibri" w:eastAsia="Times New Roman" w:hAnsi="Calibri" w:cs="Calibri"/>
          <w:color w:val="000000" w:themeColor="text1"/>
          <w:sz w:val="22"/>
          <w:szCs w:val="22"/>
        </w:rPr>
        <w:t>1952;10:463</w:t>
      </w:r>
      <w:proofErr w:type="gramEnd"/>
      <w:r>
        <w:rPr>
          <w:rFonts w:ascii="Calibri" w:eastAsia="Times New Roman" w:hAnsi="Calibri" w:cs="Calibri"/>
          <w:color w:val="000000" w:themeColor="text1"/>
          <w:sz w:val="22"/>
          <w:szCs w:val="22"/>
        </w:rPr>
        <w:t>-514.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 xml:space="preserve">Vickers S, </w:t>
      </w:r>
      <w:proofErr w:type="spellStart"/>
      <w:r w:rsidRPr="000B5F16">
        <w:rPr>
          <w:rFonts w:ascii="Calibri" w:eastAsia="Times New Roman" w:hAnsi="Calibri" w:cs="Calibri"/>
          <w:color w:val="000000" w:themeColor="text1"/>
          <w:sz w:val="22"/>
          <w:szCs w:val="22"/>
        </w:rPr>
        <w:t>Lubinski</w:t>
      </w:r>
      <w:proofErr w:type="spellEnd"/>
      <w:r w:rsidRPr="000B5F16">
        <w:rPr>
          <w:rFonts w:ascii="Calibri" w:eastAsia="Times New Roman" w:hAnsi="Calibri" w:cs="Calibri"/>
          <w:color w:val="000000" w:themeColor="text1"/>
          <w:sz w:val="22"/>
          <w:szCs w:val="22"/>
        </w:rPr>
        <w:t xml:space="preserve"> P, </w:t>
      </w:r>
      <w:proofErr w:type="spellStart"/>
      <w:r w:rsidRPr="000B5F16">
        <w:rPr>
          <w:rFonts w:ascii="Calibri" w:eastAsia="Times New Roman" w:hAnsi="Calibri" w:cs="Calibri"/>
          <w:color w:val="000000" w:themeColor="text1"/>
          <w:sz w:val="22"/>
          <w:szCs w:val="22"/>
        </w:rPr>
        <w:t>DeLeon</w:t>
      </w:r>
      <w:proofErr w:type="spellEnd"/>
      <w:r w:rsidRPr="000B5F16">
        <w:rPr>
          <w:rFonts w:ascii="Calibri" w:eastAsia="Times New Roman" w:hAnsi="Calibri" w:cs="Calibri"/>
          <w:color w:val="000000" w:themeColor="text1"/>
          <w:sz w:val="22"/>
          <w:szCs w:val="22"/>
        </w:rPr>
        <w:t xml:space="preserve">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 xml:space="preserve">Jang YR, Jung-Min L, </w:t>
      </w:r>
      <w:proofErr w:type="spellStart"/>
      <w:r>
        <w:rPr>
          <w:rFonts w:ascii="Calibri" w:eastAsia="Times New Roman" w:hAnsi="Calibri" w:cs="Calibri"/>
          <w:color w:val="000000" w:themeColor="text1"/>
          <w:sz w:val="22"/>
          <w:szCs w:val="22"/>
        </w:rPr>
        <w:t>Jeong</w:t>
      </w:r>
      <w:proofErr w:type="spellEnd"/>
      <w:r>
        <w:rPr>
          <w:rFonts w:ascii="Calibri" w:eastAsia="Times New Roman" w:hAnsi="Calibri" w:cs="Calibri"/>
          <w:color w:val="000000" w:themeColor="text1"/>
          <w:sz w:val="22"/>
          <w:szCs w:val="22"/>
        </w:rPr>
        <w:t>-Sang P, Na-</w:t>
      </w:r>
      <w:proofErr w:type="spellStart"/>
      <w:r>
        <w:rPr>
          <w:rFonts w:ascii="Calibri" w:eastAsia="Times New Roman" w:hAnsi="Calibri" w:cs="Calibri"/>
          <w:color w:val="000000" w:themeColor="text1"/>
          <w:sz w:val="22"/>
          <w:szCs w:val="22"/>
        </w:rPr>
        <w:t>Hyok</w:t>
      </w:r>
      <w:proofErr w:type="spellEnd"/>
      <w:r>
        <w:rPr>
          <w:rFonts w:ascii="Calibri" w:eastAsia="Times New Roman" w:hAnsi="Calibri" w:cs="Calibri"/>
          <w:color w:val="000000" w:themeColor="text1"/>
          <w:sz w:val="22"/>
          <w:szCs w:val="22"/>
        </w:rPr>
        <w:t xml:space="preserve"> L. The new method of implementing 3D scanners and X-ray on Commingled Remains Recovered from a Korean War Recovery Site. Poster presented at </w:t>
      </w:r>
      <w:proofErr w:type="gramStart"/>
      <w:r>
        <w:rPr>
          <w:rFonts w:ascii="Calibri" w:eastAsia="Times New Roman" w:hAnsi="Calibri" w:cs="Calibri"/>
          <w:color w:val="000000" w:themeColor="text1"/>
          <w:sz w:val="22"/>
          <w:szCs w:val="22"/>
        </w:rPr>
        <w:t>the  68</w:t>
      </w:r>
      <w:proofErr w:type="gramEnd"/>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Maximum length of the tibia: How did Trotter measure it? American Journal of Physical Anthropology </w:t>
      </w:r>
      <w:proofErr w:type="gramStart"/>
      <w:r>
        <w:rPr>
          <w:rFonts w:ascii="Calibri" w:eastAsia="Times New Roman" w:hAnsi="Calibri" w:cs="Calibri"/>
          <w:color w:val="000000" w:themeColor="text1"/>
          <w:sz w:val="22"/>
          <w:szCs w:val="22"/>
        </w:rPr>
        <w:t>1994;93:525</w:t>
      </w:r>
      <w:proofErr w:type="gramEnd"/>
      <w:r>
        <w:rPr>
          <w:rFonts w:ascii="Calibri" w:eastAsia="Times New Roman" w:hAnsi="Calibri" w:cs="Calibri"/>
          <w:color w:val="000000" w:themeColor="text1"/>
          <w:sz w:val="22"/>
          <w:szCs w:val="22"/>
        </w:rPr>
        <w:t>-528.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The measure and </w:t>
      </w:r>
      <w:proofErr w:type="spellStart"/>
      <w:r>
        <w:rPr>
          <w:rFonts w:ascii="Calibri" w:eastAsia="Times New Roman" w:hAnsi="Calibri" w:cs="Calibri"/>
          <w:color w:val="000000" w:themeColor="text1"/>
          <w:sz w:val="22"/>
          <w:szCs w:val="22"/>
        </w:rPr>
        <w:t>mismeasure</w:t>
      </w:r>
      <w:proofErr w:type="spellEnd"/>
      <w:r>
        <w:rPr>
          <w:rFonts w:ascii="Calibri" w:eastAsia="Times New Roman" w:hAnsi="Calibri" w:cs="Calibri"/>
          <w:color w:val="000000" w:themeColor="text1"/>
          <w:sz w:val="22"/>
          <w:szCs w:val="22"/>
        </w:rPr>
        <w:t xml:space="preserve"> of the tibia: Implications for stature estimation. Journal of Forensic Sciences </w:t>
      </w:r>
      <w:proofErr w:type="gramStart"/>
      <w:r>
        <w:rPr>
          <w:rFonts w:ascii="Calibri" w:eastAsia="Times New Roman" w:hAnsi="Calibri" w:cs="Calibri"/>
          <w:color w:val="000000" w:themeColor="text1"/>
          <w:sz w:val="22"/>
          <w:szCs w:val="22"/>
        </w:rPr>
        <w:t>1995;40:758</w:t>
      </w:r>
      <w:proofErr w:type="gramEnd"/>
      <w:r>
        <w:rPr>
          <w:rFonts w:ascii="Calibri" w:eastAsia="Times New Roman" w:hAnsi="Calibri" w:cs="Calibri"/>
          <w:color w:val="000000" w:themeColor="text1"/>
          <w:sz w:val="22"/>
          <w:szCs w:val="22"/>
        </w:rPr>
        <w:t>-761.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ADD" w:rsidRDefault="00036ADD">
      <w:pPr>
        <w:spacing w:after="0" w:line="240" w:lineRule="auto"/>
      </w:pPr>
      <w:r>
        <w:separator/>
      </w:r>
    </w:p>
  </w:endnote>
  <w:endnote w:type="continuationSeparator" w:id="0">
    <w:p w:rsidR="00036ADD" w:rsidRDefault="00036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Pr="00EC1092" w:rsidRDefault="00036ADD" w:rsidP="00EC1092">
    <w:pPr>
      <w:pStyle w:val="Footer"/>
      <w:jc w:val="center"/>
      <w:rPr>
        <w:rFonts w:asciiTheme="majorHAnsi" w:hAnsiTheme="majorHAnsi" w:cstheme="majorHAnsi"/>
        <w:b/>
        <w:color w:val="40739B" w:themeColor="background2" w:themeShade="80"/>
      </w:rPr>
    </w:pPr>
    <w:r>
      <w:tab/>
    </w:r>
    <w:r w:rsidR="002A29E3">
      <w:rPr>
        <w:rFonts w:asciiTheme="majorHAnsi" w:hAnsiTheme="majorHAnsi" w:cstheme="majorHAnsi"/>
        <w:b/>
        <w:color w:val="40739B" w:themeColor="background2" w:themeShade="80"/>
      </w:rPr>
      <w:t xml:space="preserve">Revision </w:t>
    </w:r>
    <w:proofErr w:type="gramStart"/>
    <w:r w:rsidR="002A29E3">
      <w:rPr>
        <w:rFonts w:asciiTheme="majorHAnsi" w:hAnsiTheme="majorHAnsi" w:cstheme="majorHAnsi"/>
        <w:b/>
        <w:color w:val="40739B" w:themeColor="background2" w:themeShade="80"/>
      </w:rPr>
      <w:t>15</w:t>
    </w:r>
    <w:r w:rsidRPr="004112AB">
      <w:rPr>
        <w:rFonts w:asciiTheme="majorHAnsi" w:hAnsiTheme="majorHAnsi" w:cstheme="majorHAnsi"/>
        <w:b/>
        <w:color w:val="40739B" w:themeColor="background2" w:themeShade="80"/>
      </w:rPr>
      <w:t>.</w:t>
    </w:r>
    <w:r>
      <w:rPr>
        <w:rFonts w:asciiTheme="majorHAnsi" w:hAnsiTheme="majorHAnsi" w:cstheme="majorHAnsi"/>
        <w:b/>
        <w:color w:val="40739B" w:themeColor="background2" w:themeShade="80"/>
      </w:rPr>
      <w:t>DECEMBER</w:t>
    </w:r>
    <w:proofErr w:type="gramEnd"/>
    <w:r w:rsidRPr="004112AB">
      <w:rPr>
        <w:rFonts w:asciiTheme="majorHAnsi" w:hAnsiTheme="majorHAnsi" w:cstheme="majorHAnsi"/>
        <w:b/>
        <w:color w:val="40739B" w:themeColor="background2" w:themeShade="80"/>
      </w:rPr>
      <w:t>.2017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036ADD" w:rsidRPr="00486B78" w:rsidRDefault="00036ADD">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0B31B2">
          <w:rPr>
            <w:rFonts w:asciiTheme="majorHAnsi" w:hAnsiTheme="majorHAnsi"/>
            <w:b/>
            <w:noProof/>
            <w:color w:val="40739B" w:themeColor="background2" w:themeShade="80"/>
          </w:rPr>
          <w:t>60</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036ADD" w:rsidRPr="004112AB" w:rsidRDefault="002A29E3"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 xml:space="preserve">Revision </w:t>
    </w:r>
    <w:proofErr w:type="gramStart"/>
    <w:r>
      <w:rPr>
        <w:rFonts w:asciiTheme="majorHAnsi" w:hAnsiTheme="majorHAnsi" w:cstheme="majorHAnsi"/>
        <w:b/>
        <w:color w:val="40739B" w:themeColor="background2" w:themeShade="80"/>
      </w:rPr>
      <w:t>15</w:t>
    </w:r>
    <w:r w:rsidR="00036ADD">
      <w:rPr>
        <w:rFonts w:asciiTheme="majorHAnsi" w:hAnsiTheme="majorHAnsi" w:cstheme="majorHAnsi"/>
        <w:b/>
        <w:color w:val="40739B" w:themeColor="background2" w:themeShade="80"/>
      </w:rPr>
      <w:t>.DECEMBER</w:t>
    </w:r>
    <w:proofErr w:type="gramEnd"/>
    <w:r w:rsidR="00036ADD" w:rsidRPr="004112AB">
      <w:rPr>
        <w:rFonts w:asciiTheme="majorHAnsi" w:hAnsiTheme="majorHAnsi" w:cstheme="majorHAnsi"/>
        <w:b/>
        <w:color w:val="40739B" w:themeColor="background2" w:themeShade="80"/>
      </w:rPr>
      <w:t>.2017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ADD" w:rsidRDefault="00036ADD">
      <w:pPr>
        <w:spacing w:after="0" w:line="240" w:lineRule="auto"/>
      </w:pPr>
      <w:r>
        <w:separator/>
      </w:r>
    </w:p>
  </w:footnote>
  <w:footnote w:type="continuationSeparator" w:id="0">
    <w:p w:rsidR="00036ADD" w:rsidRDefault="00036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ADD" w:rsidRDefault="00036ADD">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634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06E68"/>
    <w:rsid w:val="000110C2"/>
    <w:rsid w:val="000223CF"/>
    <w:rsid w:val="00023915"/>
    <w:rsid w:val="000302EB"/>
    <w:rsid w:val="00036ADD"/>
    <w:rsid w:val="00055E3E"/>
    <w:rsid w:val="000610E0"/>
    <w:rsid w:val="0006423C"/>
    <w:rsid w:val="00066D8C"/>
    <w:rsid w:val="00072C06"/>
    <w:rsid w:val="00073E43"/>
    <w:rsid w:val="00083098"/>
    <w:rsid w:val="00083A28"/>
    <w:rsid w:val="00086FD0"/>
    <w:rsid w:val="000900CE"/>
    <w:rsid w:val="00090798"/>
    <w:rsid w:val="0009157E"/>
    <w:rsid w:val="000933DE"/>
    <w:rsid w:val="000A403C"/>
    <w:rsid w:val="000A68BC"/>
    <w:rsid w:val="000A70BF"/>
    <w:rsid w:val="000A797A"/>
    <w:rsid w:val="000B31B2"/>
    <w:rsid w:val="000B5843"/>
    <w:rsid w:val="000B5F16"/>
    <w:rsid w:val="000C0693"/>
    <w:rsid w:val="000C0EE1"/>
    <w:rsid w:val="000C7503"/>
    <w:rsid w:val="000D4923"/>
    <w:rsid w:val="000E5E03"/>
    <w:rsid w:val="000F1C98"/>
    <w:rsid w:val="000F25A3"/>
    <w:rsid w:val="000F2907"/>
    <w:rsid w:val="000F55C8"/>
    <w:rsid w:val="000F7018"/>
    <w:rsid w:val="00103ABC"/>
    <w:rsid w:val="00115B49"/>
    <w:rsid w:val="00123ECE"/>
    <w:rsid w:val="0012463E"/>
    <w:rsid w:val="00126919"/>
    <w:rsid w:val="00136004"/>
    <w:rsid w:val="0014036E"/>
    <w:rsid w:val="001451C8"/>
    <w:rsid w:val="00147125"/>
    <w:rsid w:val="00156B9F"/>
    <w:rsid w:val="00174B8A"/>
    <w:rsid w:val="0018511B"/>
    <w:rsid w:val="001A3071"/>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A29E3"/>
    <w:rsid w:val="002A3494"/>
    <w:rsid w:val="002A5C64"/>
    <w:rsid w:val="002B3B48"/>
    <w:rsid w:val="002B5272"/>
    <w:rsid w:val="002C48DC"/>
    <w:rsid w:val="002E35C3"/>
    <w:rsid w:val="002F2A12"/>
    <w:rsid w:val="002F43D1"/>
    <w:rsid w:val="002F62BD"/>
    <w:rsid w:val="00304523"/>
    <w:rsid w:val="003400D2"/>
    <w:rsid w:val="00347B4B"/>
    <w:rsid w:val="0036474B"/>
    <w:rsid w:val="00367203"/>
    <w:rsid w:val="00380514"/>
    <w:rsid w:val="00380833"/>
    <w:rsid w:val="00384FDD"/>
    <w:rsid w:val="00390158"/>
    <w:rsid w:val="0039265D"/>
    <w:rsid w:val="003B029A"/>
    <w:rsid w:val="003D0E81"/>
    <w:rsid w:val="003D1826"/>
    <w:rsid w:val="003D7971"/>
    <w:rsid w:val="003E1C2F"/>
    <w:rsid w:val="0040518B"/>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969C9"/>
    <w:rsid w:val="004A05B2"/>
    <w:rsid w:val="004A1E30"/>
    <w:rsid w:val="004B0A78"/>
    <w:rsid w:val="004B1AB2"/>
    <w:rsid w:val="004C251C"/>
    <w:rsid w:val="004C46C5"/>
    <w:rsid w:val="004C4D99"/>
    <w:rsid w:val="004C632B"/>
    <w:rsid w:val="004C6504"/>
    <w:rsid w:val="004C7381"/>
    <w:rsid w:val="004D2D07"/>
    <w:rsid w:val="004E423F"/>
    <w:rsid w:val="004E69AB"/>
    <w:rsid w:val="004F528C"/>
    <w:rsid w:val="005175A9"/>
    <w:rsid w:val="00527B20"/>
    <w:rsid w:val="005308CD"/>
    <w:rsid w:val="005420F4"/>
    <w:rsid w:val="00550389"/>
    <w:rsid w:val="00552785"/>
    <w:rsid w:val="00552D64"/>
    <w:rsid w:val="005556CE"/>
    <w:rsid w:val="00555ECF"/>
    <w:rsid w:val="005563E2"/>
    <w:rsid w:val="00560DBE"/>
    <w:rsid w:val="00570A09"/>
    <w:rsid w:val="00572B61"/>
    <w:rsid w:val="00577A74"/>
    <w:rsid w:val="005916B8"/>
    <w:rsid w:val="005A740B"/>
    <w:rsid w:val="005B2B2C"/>
    <w:rsid w:val="005C15E9"/>
    <w:rsid w:val="005C1C25"/>
    <w:rsid w:val="005D0A41"/>
    <w:rsid w:val="005E1B77"/>
    <w:rsid w:val="005E3B6B"/>
    <w:rsid w:val="00612E84"/>
    <w:rsid w:val="00614709"/>
    <w:rsid w:val="0063235E"/>
    <w:rsid w:val="00632717"/>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A5747"/>
    <w:rsid w:val="006B640D"/>
    <w:rsid w:val="006C1950"/>
    <w:rsid w:val="006C23CA"/>
    <w:rsid w:val="006C771B"/>
    <w:rsid w:val="006D00DF"/>
    <w:rsid w:val="006D47C4"/>
    <w:rsid w:val="006D4ED0"/>
    <w:rsid w:val="006F23AC"/>
    <w:rsid w:val="007110CA"/>
    <w:rsid w:val="00714552"/>
    <w:rsid w:val="00720D0D"/>
    <w:rsid w:val="007414AA"/>
    <w:rsid w:val="00744469"/>
    <w:rsid w:val="00754C7E"/>
    <w:rsid w:val="00755712"/>
    <w:rsid w:val="007622B5"/>
    <w:rsid w:val="00766C05"/>
    <w:rsid w:val="00770F3A"/>
    <w:rsid w:val="0077247F"/>
    <w:rsid w:val="00774558"/>
    <w:rsid w:val="00781014"/>
    <w:rsid w:val="00781F29"/>
    <w:rsid w:val="00787BE1"/>
    <w:rsid w:val="007909F6"/>
    <w:rsid w:val="00793931"/>
    <w:rsid w:val="007A11C4"/>
    <w:rsid w:val="007A2E83"/>
    <w:rsid w:val="007B292B"/>
    <w:rsid w:val="007C025A"/>
    <w:rsid w:val="007D2F56"/>
    <w:rsid w:val="007E01FE"/>
    <w:rsid w:val="007E25C2"/>
    <w:rsid w:val="00810C54"/>
    <w:rsid w:val="0081164C"/>
    <w:rsid w:val="00825B12"/>
    <w:rsid w:val="008308B0"/>
    <w:rsid w:val="008310D0"/>
    <w:rsid w:val="008344BC"/>
    <w:rsid w:val="0084704C"/>
    <w:rsid w:val="00847E27"/>
    <w:rsid w:val="0085153B"/>
    <w:rsid w:val="00860A98"/>
    <w:rsid w:val="008677B0"/>
    <w:rsid w:val="008732ED"/>
    <w:rsid w:val="00880943"/>
    <w:rsid w:val="00883033"/>
    <w:rsid w:val="00887B87"/>
    <w:rsid w:val="00891759"/>
    <w:rsid w:val="00892EC1"/>
    <w:rsid w:val="00893ADE"/>
    <w:rsid w:val="008940EC"/>
    <w:rsid w:val="00894750"/>
    <w:rsid w:val="00895840"/>
    <w:rsid w:val="008A7480"/>
    <w:rsid w:val="008B1881"/>
    <w:rsid w:val="008B509E"/>
    <w:rsid w:val="008D622A"/>
    <w:rsid w:val="008F5718"/>
    <w:rsid w:val="009202EB"/>
    <w:rsid w:val="009222C2"/>
    <w:rsid w:val="009247BC"/>
    <w:rsid w:val="00932721"/>
    <w:rsid w:val="0093445C"/>
    <w:rsid w:val="0094127A"/>
    <w:rsid w:val="009424E9"/>
    <w:rsid w:val="00942BA3"/>
    <w:rsid w:val="00952E73"/>
    <w:rsid w:val="009602AF"/>
    <w:rsid w:val="009609CC"/>
    <w:rsid w:val="009678D8"/>
    <w:rsid w:val="00995D09"/>
    <w:rsid w:val="009A50FB"/>
    <w:rsid w:val="009A735F"/>
    <w:rsid w:val="009B163A"/>
    <w:rsid w:val="009B312A"/>
    <w:rsid w:val="009B73EA"/>
    <w:rsid w:val="009C5CE3"/>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032C"/>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227A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26CD4"/>
    <w:rsid w:val="00C46925"/>
    <w:rsid w:val="00C5103B"/>
    <w:rsid w:val="00C521F5"/>
    <w:rsid w:val="00C54D7A"/>
    <w:rsid w:val="00C55609"/>
    <w:rsid w:val="00C61929"/>
    <w:rsid w:val="00C636E8"/>
    <w:rsid w:val="00C641F9"/>
    <w:rsid w:val="00C656E6"/>
    <w:rsid w:val="00C84070"/>
    <w:rsid w:val="00C91137"/>
    <w:rsid w:val="00C9192F"/>
    <w:rsid w:val="00C94465"/>
    <w:rsid w:val="00CA6971"/>
    <w:rsid w:val="00CB6D98"/>
    <w:rsid w:val="00CB6ECC"/>
    <w:rsid w:val="00CC01EE"/>
    <w:rsid w:val="00CC3A5A"/>
    <w:rsid w:val="00CC734C"/>
    <w:rsid w:val="00CD1C5D"/>
    <w:rsid w:val="00CD32DC"/>
    <w:rsid w:val="00CD4503"/>
    <w:rsid w:val="00CD4559"/>
    <w:rsid w:val="00CD5DC9"/>
    <w:rsid w:val="00CE2DE9"/>
    <w:rsid w:val="00CE3FD4"/>
    <w:rsid w:val="00CF5615"/>
    <w:rsid w:val="00CF7D89"/>
    <w:rsid w:val="00D02FC5"/>
    <w:rsid w:val="00D0572B"/>
    <w:rsid w:val="00D0634A"/>
    <w:rsid w:val="00D163A4"/>
    <w:rsid w:val="00D21952"/>
    <w:rsid w:val="00D30E7E"/>
    <w:rsid w:val="00D5519C"/>
    <w:rsid w:val="00D7093A"/>
    <w:rsid w:val="00D72D51"/>
    <w:rsid w:val="00D842A6"/>
    <w:rsid w:val="00D9229A"/>
    <w:rsid w:val="00D96470"/>
    <w:rsid w:val="00DA6792"/>
    <w:rsid w:val="00DB03AC"/>
    <w:rsid w:val="00DB0932"/>
    <w:rsid w:val="00DB10AB"/>
    <w:rsid w:val="00DB6E2B"/>
    <w:rsid w:val="00DD47FB"/>
    <w:rsid w:val="00DD5EE7"/>
    <w:rsid w:val="00DE07C8"/>
    <w:rsid w:val="00DE2866"/>
    <w:rsid w:val="00DE3EDA"/>
    <w:rsid w:val="00DE55F1"/>
    <w:rsid w:val="00DF1792"/>
    <w:rsid w:val="00DF6556"/>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3489"/>
    <o:shapelayout v:ext="edit">
      <o:idmap v:ext="edit" data="1"/>
    </o:shapelayout>
  </w:shapeDefaults>
  <w:decimalSymbol w:val="."/>
  <w:listSeparator w:val=","/>
  <w14:docId w14:val="22AC4709"/>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header" Target="header7.xml"/><Relationship Id="rId47" Type="http://schemas.openxmlformats.org/officeDocument/2006/relationships/header" Target="header8.xml"/><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11.xml"/><Relationship Id="rId69"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header" Target="header9.xml"/><Relationship Id="rId72" Type="http://schemas.openxmlformats.org/officeDocument/2006/relationships/hyperlink" Target="http://fac.utk.edu/wp-content/uploads/2016/03/DCP20_webversion.pdf"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eader" Target="header10.xml"/><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OsteoSort.net"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807DF8A2-950A-4E84-9C36-C4E51020E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2688</TotalTime>
  <Pages>68</Pages>
  <Words>10873</Words>
  <Characters>61981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381</cp:revision>
  <cp:lastPrinted>2017-08-01T07:38:00Z</cp:lastPrinted>
  <dcterms:created xsi:type="dcterms:W3CDTF">2017-03-08T02:25:00Z</dcterms:created>
  <dcterms:modified xsi:type="dcterms:W3CDTF">2017-12-15T11:54:00Z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